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903E80"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Kop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Kop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Kop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Kop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Kop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Kop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Kop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Kop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Kop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Kop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Kop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Kop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Kop1"/>
        <w:spacing w:before="0" w:after="120"/>
        <w:rPr>
          <w:b w:val="0"/>
          <w:bCs w:val="0"/>
          <w:sz w:val="24"/>
          <w:lang w:val="en-US"/>
        </w:rPr>
      </w:pPr>
      <w:r w:rsidRPr="00274E69">
        <w:rPr>
          <w:sz w:val="24"/>
          <w:lang w:val="en-US"/>
        </w:rPr>
        <w:t>Registers</w:t>
      </w:r>
    </w:p>
    <w:p w14:paraId="550280F1" w14:textId="77777777" w:rsidR="00427790" w:rsidRPr="00274E69" w:rsidRDefault="00427790" w:rsidP="00427790">
      <w:pPr>
        <w:pStyle w:val="Kop1"/>
        <w:spacing w:before="0" w:after="120"/>
        <w:rPr>
          <w:b w:val="0"/>
          <w:bCs w:val="0"/>
          <w:sz w:val="24"/>
          <w:lang w:val="en-US"/>
        </w:rPr>
      </w:pPr>
      <w:r w:rsidRPr="00274E69">
        <w:rPr>
          <w:sz w:val="24"/>
          <w:lang w:val="en-US"/>
        </w:rPr>
        <w:t>Fees</w:t>
      </w:r>
    </w:p>
    <w:p w14:paraId="5C198972" w14:textId="77777777" w:rsidR="00427790" w:rsidRPr="00274E69" w:rsidRDefault="00427790" w:rsidP="00427790">
      <w:pPr>
        <w:pStyle w:val="Kop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Kop1"/>
        <w:spacing w:before="0" w:after="120"/>
        <w:rPr>
          <w:b w:val="0"/>
          <w:bCs w:val="0"/>
          <w:sz w:val="24"/>
          <w:lang w:val="en-US"/>
        </w:rPr>
      </w:pPr>
      <w:r w:rsidRPr="00274E69">
        <w:rPr>
          <w:sz w:val="24"/>
          <w:lang w:val="en-US"/>
        </w:rPr>
        <w:t>Urgent situations</w:t>
      </w:r>
    </w:p>
    <w:p w14:paraId="4ADDCE0A" w14:textId="77777777" w:rsidR="00427790" w:rsidRPr="00274E69" w:rsidRDefault="00427790" w:rsidP="00427790">
      <w:pPr>
        <w:pStyle w:val="Kop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default" r:id="rId7"/>
          <w:footerReference w:type="default" r:id="rId8"/>
          <w:headerReference w:type="first" r:id="rId9"/>
          <w:footerReference w:type="first" r:id="rId10"/>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Kop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Kop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Kop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Kop2"/>
        <w:spacing w:after="120" w:line="360" w:lineRule="auto"/>
        <w:ind w:left="1429"/>
        <w:jc w:val="both"/>
        <w:rPr>
          <w:lang w:val="en-US"/>
        </w:rPr>
      </w:pPr>
      <w:r w:rsidRPr="004A5DA0">
        <w:rPr>
          <w:lang w:val="en-US"/>
        </w:rPr>
        <w:t>Content and format of the application</w:t>
      </w:r>
    </w:p>
    <w:p w14:paraId="10B1D325" w14:textId="22A5186B"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Sumbission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3CDB631"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proof of payment (see below)</w:t>
      </w:r>
    </w:p>
    <w:p w14:paraId="65D36FC8"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Default="00427790" w:rsidP="00427790">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26BDB1EE"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1620C004"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clinical and clinical data as in the Investigational Medicinal Product Dossier (“IMPD”) format as described in the clinical trial guidances</w:t>
      </w:r>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Kop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13BDDB2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758E2ADB" w14:textId="77777777" w:rsidR="00427790" w:rsidRDefault="00427790" w:rsidP="00427790">
      <w:pPr>
        <w:keepNext/>
        <w:keepLines/>
        <w:autoSpaceDE w:val="0"/>
        <w:autoSpaceDN w:val="0"/>
        <w:adjustRightInd w:val="0"/>
        <w:spacing w:after="0" w:line="360" w:lineRule="auto"/>
        <w:rPr>
          <w:rFonts w:cs="Calibri"/>
          <w:color w:val="000000"/>
          <w:lang w:val="en-US"/>
        </w:rPr>
      </w:pPr>
    </w:p>
    <w:p w14:paraId="6A0F07C5" w14:textId="77777777" w:rsidR="00427790" w:rsidRDefault="00427790" w:rsidP="00427790">
      <w:pPr>
        <w:keepNext/>
        <w:keepLines/>
        <w:autoSpaceDE w:val="0"/>
        <w:autoSpaceDN w:val="0"/>
        <w:adjustRightInd w:val="0"/>
        <w:spacing w:after="0" w:line="360" w:lineRule="auto"/>
        <w:rPr>
          <w:rStyle w:val="Hyperlink"/>
          <w:rFonts w:cs="Calibri"/>
        </w:rPr>
      </w:pPr>
      <w:r>
        <w:rPr>
          <w:rFonts w:cs="Calibri"/>
          <w:color w:val="000000"/>
          <w:lang w:val="en-US"/>
        </w:rPr>
        <w:t xml:space="preserve">The informed consent form has to be included as well. The FAMHP published templates for informed consent that could be adapted for CUP or MNP. </w:t>
      </w:r>
      <w:hyperlink r:id="rId11" w:history="1">
        <w:r w:rsidRPr="004B4E73">
          <w:rPr>
            <w:rStyle w:val="Hyperlink"/>
            <w:rFonts w:cs="Calibri"/>
          </w:rPr>
          <w:t>http://www.fagg-afmps.be/en/human_use/medicines/medicines/research_development/ethic_committee/templates_informed_consent/</w:t>
        </w:r>
      </w:hyperlink>
    </w:p>
    <w:p w14:paraId="5DAA0647" w14:textId="77777777" w:rsidR="00427790" w:rsidRPr="004B4E73" w:rsidRDefault="00427790" w:rsidP="00427790">
      <w:pPr>
        <w:keepNext/>
        <w:keepLines/>
        <w:autoSpaceDE w:val="0"/>
        <w:autoSpaceDN w:val="0"/>
        <w:adjustRightInd w:val="0"/>
        <w:spacing w:after="0" w:line="360" w:lineRule="auto"/>
        <w:rPr>
          <w:rFonts w:cs="Calibri"/>
          <w:color w:val="000000"/>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C363FDA" w14:textId="77777777" w:rsidR="00427790" w:rsidRPr="00427790" w:rsidRDefault="00427790" w:rsidP="00223EDD">
      <w:pPr>
        <w:pStyle w:val="Kop2"/>
        <w:spacing w:after="120" w:line="360" w:lineRule="auto"/>
        <w:ind w:left="1429"/>
        <w:rPr>
          <w:lang w:val="en-US"/>
        </w:rPr>
      </w:pPr>
      <w:r w:rsidRPr="00427790">
        <w:rPr>
          <w:lang w:val="en-US"/>
        </w:rPr>
        <w:t>Labeling of the unmet medical need medicinal product</w:t>
      </w:r>
    </w:p>
    <w:p w14:paraId="483C9B0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requirements as described in GMP 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 xml:space="preserve">Individual waivers on </w:t>
      </w:r>
      <w:bookmarkStart w:id="0" w:name="_GoBack"/>
      <w:bookmarkEnd w:id="0"/>
      <w:r w:rsidRPr="004A5DA0">
        <w:rPr>
          <w:rFonts w:cs="Calibri"/>
          <w:color w:val="000000"/>
          <w:lang w:val="en-US"/>
        </w:rPr>
        <w:t>the language regimen can be requested in the cover letter.</w:t>
      </w:r>
    </w:p>
    <w:p w14:paraId="620EA5DC" w14:textId="77777777" w:rsidR="00427790" w:rsidRDefault="00427790" w:rsidP="00223EDD">
      <w:pPr>
        <w:pStyle w:val="Kop1"/>
        <w:spacing w:after="120" w:line="360" w:lineRule="auto"/>
        <w:ind w:left="709"/>
        <w:jc w:val="both"/>
        <w:rPr>
          <w:lang w:val="en-US"/>
        </w:rPr>
      </w:pPr>
      <w:r>
        <w:rPr>
          <w:lang w:val="en-US"/>
        </w:rPr>
        <w:t>M</w:t>
      </w:r>
      <w:r w:rsidRPr="004A5DA0">
        <w:rPr>
          <w:lang w:val="en-US"/>
        </w:rPr>
        <w:t>edical need programs</w:t>
      </w:r>
      <w:r>
        <w:rPr>
          <w:lang w:val="en-US"/>
        </w:rPr>
        <w:t xml:space="preserve"> (MNP)</w:t>
      </w:r>
    </w:p>
    <w:p w14:paraId="66FDC754" w14:textId="77777777" w:rsidR="00427790" w:rsidRPr="00AA0331" w:rsidRDefault="00427790" w:rsidP="00223EDD">
      <w:pPr>
        <w:pStyle w:val="Kop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Lijstalinea"/>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Lijstalinea"/>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Kop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05E4658E"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proof of payment (see below)</w:t>
      </w:r>
    </w:p>
    <w:p w14:paraId="2618B714"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D34407A" w14:textId="77777777" w:rsidR="00427790" w:rsidRPr="008A38AD"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511725B8"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Kop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475116C8" w14:textId="77777777" w:rsidR="00427790" w:rsidRPr="00587430" w:rsidRDefault="00427790" w:rsidP="00427790">
      <w:pPr>
        <w:keepNext/>
        <w:keepLines/>
        <w:autoSpaceDE w:val="0"/>
        <w:autoSpaceDN w:val="0"/>
        <w:adjustRightInd w:val="0"/>
        <w:spacing w:after="0" w:line="360" w:lineRule="auto"/>
        <w:rPr>
          <w:rStyle w:val="Hyperlink"/>
          <w:rFonts w:cs="Calibri"/>
        </w:rPr>
      </w:pPr>
      <w:r>
        <w:rPr>
          <w:rFonts w:cs="Calibri"/>
          <w:color w:val="000000"/>
          <w:lang w:val="en-US"/>
        </w:rPr>
        <w:t xml:space="preserve">The FAMHP published templates for  informed consent that could be adapted for CU or MNP. </w:t>
      </w:r>
      <w:hyperlink r:id="rId12" w:history="1">
        <w:r w:rsidRPr="00587430">
          <w:rPr>
            <w:rStyle w:val="Hyperlink"/>
            <w:rFonts w:cs="Calibri"/>
          </w:rPr>
          <w:t>https://www.famhp.be/en/human_use/medicines/medicines/research_development/ethic_committee/templates_informed_consent</w:t>
        </w:r>
      </w:hyperlink>
    </w:p>
    <w:p w14:paraId="23F8AB35" w14:textId="77777777" w:rsidR="00427790" w:rsidRDefault="00427790" w:rsidP="00223EDD">
      <w:pPr>
        <w:pStyle w:val="Kop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Kop1"/>
        <w:spacing w:after="120" w:line="360" w:lineRule="auto"/>
        <w:ind w:left="709"/>
        <w:jc w:val="both"/>
        <w:rPr>
          <w:lang w:val="en-US"/>
        </w:rPr>
      </w:pPr>
      <w:r>
        <w:rPr>
          <w:lang w:val="en-US"/>
        </w:rPr>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Voetnootmarkering"/>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Kop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5AA5419A"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hyperlink r:id="rId13" w:history="1">
        <w:r w:rsidRPr="002868D3">
          <w:rPr>
            <w:rStyle w:val="Hyperlink"/>
            <w:lang w:val="en-GB"/>
          </w:rPr>
          <w:t>application form</w:t>
        </w:r>
      </w:hyperlink>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and the proof of payment need to be provided. Please refer to chapter VIII for the specifications needed for the fee.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Kop1"/>
        <w:spacing w:after="120" w:line="360" w:lineRule="auto"/>
        <w:ind w:left="709"/>
        <w:jc w:val="both"/>
        <w:rPr>
          <w:lang w:val="en-US"/>
        </w:rPr>
      </w:pPr>
      <w:r w:rsidRPr="002073C8">
        <w:rPr>
          <w:lang w:val="en-US"/>
        </w:rPr>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products or the duties for post-marketing products for the registration holder have to be applied, this means that any adverse drug reaction has to be recorded in the post market eudravigilance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4089A65E"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10D8E31F"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sidRPr="003F6012">
        <w:rPr>
          <w:rFonts w:cs="Verdana"/>
          <w:color w:val="000000" w:themeColor="text1"/>
          <w:spacing w:val="-1"/>
          <w:szCs w:val="18"/>
          <w:lang w:val="en-US"/>
        </w:rPr>
        <w:t xml:space="preserve">The submission should be accompanied by the application form (annex VI). </w:t>
      </w: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04A3CDE4"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 xml:space="preserve">The submission should be accompanied of </w:t>
      </w:r>
      <w:r w:rsidRPr="00B65F7C">
        <w:rPr>
          <w:rFonts w:cs="Verdana"/>
          <w:color w:val="000000"/>
          <w:spacing w:val="5"/>
          <w:szCs w:val="18"/>
          <w:lang w:val="en-US"/>
        </w:rPr>
        <w:t>a</w:t>
      </w:r>
      <w:r>
        <w:rPr>
          <w:rFonts w:cs="Verdana"/>
          <w:color w:val="000000"/>
          <w:spacing w:val="5"/>
          <w:szCs w:val="18"/>
          <w:lang w:val="en-US"/>
        </w:rPr>
        <w:t xml:space="preserve"> cover in which it is expected :</w:t>
      </w:r>
    </w:p>
    <w:p w14:paraId="1B1E59B4" w14:textId="77777777" w:rsidR="00427790" w:rsidRPr="007758B7" w:rsidRDefault="00427790" w:rsidP="00427790">
      <w:pPr>
        <w:pStyle w:val="Lijstalinea"/>
        <w:widowControl w:val="0"/>
        <w:numPr>
          <w:ilvl w:val="0"/>
          <w:numId w:val="7"/>
        </w:numPr>
        <w:autoSpaceDE w:val="0"/>
        <w:autoSpaceDN w:val="0"/>
        <w:adjustRightInd w:val="0"/>
        <w:spacing w:after="0" w:line="353" w:lineRule="auto"/>
        <w:ind w:right="95"/>
        <w:rPr>
          <w:rFonts w:cs="Verdana"/>
          <w:color w:val="000000"/>
          <w:spacing w:val="5"/>
          <w:szCs w:val="18"/>
          <w:lang w:val="en-US"/>
        </w:rPr>
      </w:pPr>
      <w:r>
        <w:rPr>
          <w:rFonts w:cs="Verdana"/>
          <w:color w:val="000000"/>
          <w:spacing w:val="5"/>
          <w:szCs w:val="18"/>
          <w:lang w:val="en-US"/>
        </w:rPr>
        <w:t xml:space="preserve">A summary of new safety issues </w:t>
      </w:r>
      <w:r>
        <w:rPr>
          <w:lang w:val="en-US"/>
        </w:rPr>
        <w:t>that could have an impact on the safety of patients recruited in the program. The impact on the benefit/risk should be discussed.</w:t>
      </w:r>
    </w:p>
    <w:p w14:paraId="766418DE" w14:textId="77777777" w:rsidR="00427790" w:rsidRPr="007758B7" w:rsidRDefault="00427790" w:rsidP="00427790">
      <w:pPr>
        <w:pStyle w:val="Lijstalinea"/>
        <w:widowControl w:val="0"/>
        <w:numPr>
          <w:ilvl w:val="0"/>
          <w:numId w:val="7"/>
        </w:numPr>
        <w:autoSpaceDE w:val="0"/>
        <w:autoSpaceDN w:val="0"/>
        <w:adjustRightInd w:val="0"/>
        <w:spacing w:after="0" w:line="353" w:lineRule="auto"/>
        <w:ind w:right="95"/>
        <w:rPr>
          <w:rFonts w:cs="Verdana"/>
          <w:color w:val="000000"/>
          <w:spacing w:val="5"/>
          <w:szCs w:val="18"/>
          <w:lang w:val="en-US"/>
        </w:rPr>
      </w:pPr>
      <w:r>
        <w:rPr>
          <w:lang w:val="en-US"/>
        </w:rPr>
        <w:t xml:space="preserve">A </w:t>
      </w:r>
      <w:r w:rsidRPr="0013727E">
        <w:rPr>
          <w:lang w:val="en-US"/>
        </w:rPr>
        <w:t xml:space="preserve">summary </w:t>
      </w:r>
      <w:r>
        <w:rPr>
          <w:lang w:val="en-US"/>
        </w:rPr>
        <w:t xml:space="preserve">of the current understanding and management of </w:t>
      </w:r>
      <w:r>
        <w:rPr>
          <w:b/>
          <w:bCs/>
          <w:lang w:val="en-US"/>
        </w:rPr>
        <w:t>identified and potential risks.</w:t>
      </w:r>
    </w:p>
    <w:p w14:paraId="791AEB9D" w14:textId="77777777" w:rsidR="00427790" w:rsidRPr="007758B7" w:rsidRDefault="00427790" w:rsidP="00427790">
      <w:pPr>
        <w:pStyle w:val="Lijstalinea"/>
        <w:widowControl w:val="0"/>
        <w:numPr>
          <w:ilvl w:val="0"/>
          <w:numId w:val="7"/>
        </w:numPr>
        <w:autoSpaceDE w:val="0"/>
        <w:autoSpaceDN w:val="0"/>
        <w:adjustRightInd w:val="0"/>
        <w:spacing w:after="0" w:line="353" w:lineRule="auto"/>
        <w:ind w:right="95"/>
        <w:rPr>
          <w:rFonts w:cs="Verdana"/>
          <w:color w:val="000000"/>
          <w:spacing w:val="5"/>
          <w:szCs w:val="18"/>
          <w:lang w:val="en-US"/>
        </w:rPr>
      </w:pPr>
      <w:r>
        <w:rPr>
          <w:lang w:val="en-US"/>
        </w:rPr>
        <w:t>A</w:t>
      </w:r>
      <w:r w:rsidRPr="0013727E">
        <w:rPr>
          <w:lang w:val="en-US"/>
        </w:rPr>
        <w:t xml:space="preserve">n update on the </w:t>
      </w:r>
      <w:r w:rsidRPr="0013727E">
        <w:rPr>
          <w:b/>
          <w:bCs/>
          <w:lang w:val="en-US"/>
        </w:rPr>
        <w:t xml:space="preserve">status </w:t>
      </w:r>
      <w:r w:rsidRPr="0013727E">
        <w:rPr>
          <w:lang w:val="en-US"/>
        </w:rPr>
        <w:t>of the clinical investigation/development program and study results if applicable</w:t>
      </w:r>
    </w:p>
    <w:p w14:paraId="18CDE6B1" w14:textId="77777777"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Voetnootmarkering"/>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4793D809"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0DD3BC92" w14:textId="77777777" w:rsidR="00427790" w:rsidRPr="00385677"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385677">
        <w:rPr>
          <w:rFonts w:cs="Verdana"/>
          <w:color w:val="000000"/>
          <w:spacing w:val="5"/>
          <w:szCs w:val="18"/>
          <w:lang w:val="en-US"/>
        </w:rPr>
        <w:t>The submission should be accompanied of a cover in which it is expected :</w:t>
      </w:r>
    </w:p>
    <w:p w14:paraId="0EF5E4B7" w14:textId="77777777" w:rsidR="00427790" w:rsidRPr="00385677" w:rsidRDefault="00427790" w:rsidP="00427790">
      <w:pPr>
        <w:pStyle w:val="Lijstalinea"/>
        <w:widowControl w:val="0"/>
        <w:numPr>
          <w:ilvl w:val="0"/>
          <w:numId w:val="7"/>
        </w:numPr>
        <w:autoSpaceDE w:val="0"/>
        <w:autoSpaceDN w:val="0"/>
        <w:adjustRightInd w:val="0"/>
        <w:spacing w:after="0" w:line="353" w:lineRule="auto"/>
        <w:ind w:right="95"/>
        <w:rPr>
          <w:rFonts w:ascii="Verdana" w:hAnsi="Verdana" w:cs="Verdana"/>
          <w:color w:val="000000"/>
          <w:spacing w:val="5"/>
          <w:sz w:val="18"/>
          <w:szCs w:val="18"/>
          <w:lang w:val="en-US"/>
        </w:rPr>
      </w:pPr>
      <w:r w:rsidRPr="00385677">
        <w:rPr>
          <w:rFonts w:ascii="Verdana" w:hAnsi="Verdana" w:cs="Verdana"/>
          <w:color w:val="000000"/>
          <w:spacing w:val="5"/>
          <w:sz w:val="18"/>
          <w:szCs w:val="18"/>
          <w:lang w:val="en-US"/>
        </w:rPr>
        <w:t xml:space="preserve">A summary of new safety issues </w:t>
      </w:r>
      <w:r w:rsidRPr="00385677">
        <w:rPr>
          <w:rFonts w:ascii="Verdana" w:hAnsi="Verdana"/>
          <w:sz w:val="18"/>
          <w:szCs w:val="18"/>
          <w:lang w:val="en-US"/>
        </w:rPr>
        <w:t>that could have an impact on the safety of patients recruited in the program. The impact on the benefit/risk should be discussed.</w:t>
      </w:r>
    </w:p>
    <w:p w14:paraId="0A53F263" w14:textId="77777777" w:rsidR="00427790" w:rsidRPr="00385677" w:rsidRDefault="00427790" w:rsidP="00427790">
      <w:pPr>
        <w:pStyle w:val="Lijstalinea"/>
        <w:widowControl w:val="0"/>
        <w:numPr>
          <w:ilvl w:val="0"/>
          <w:numId w:val="7"/>
        </w:numPr>
        <w:autoSpaceDE w:val="0"/>
        <w:autoSpaceDN w:val="0"/>
        <w:adjustRightInd w:val="0"/>
        <w:spacing w:after="0" w:line="353" w:lineRule="auto"/>
        <w:ind w:right="95"/>
        <w:rPr>
          <w:rFonts w:ascii="Verdana" w:hAnsi="Verdana" w:cs="Verdana"/>
          <w:color w:val="000000"/>
          <w:spacing w:val="5"/>
          <w:sz w:val="18"/>
          <w:szCs w:val="18"/>
          <w:lang w:val="en-US"/>
        </w:rPr>
      </w:pPr>
      <w:r w:rsidRPr="00385677">
        <w:rPr>
          <w:rFonts w:ascii="Verdana" w:hAnsi="Verdana"/>
          <w:sz w:val="18"/>
          <w:szCs w:val="18"/>
          <w:lang w:val="en-US"/>
        </w:rPr>
        <w:t xml:space="preserve">A summary of the current understanding and management of </w:t>
      </w:r>
      <w:r w:rsidRPr="00385677">
        <w:rPr>
          <w:rFonts w:ascii="Verdana" w:hAnsi="Verdana"/>
          <w:b/>
          <w:bCs/>
          <w:sz w:val="18"/>
          <w:szCs w:val="18"/>
          <w:lang w:val="en-US"/>
        </w:rPr>
        <w:t>identified and potential risks.</w:t>
      </w:r>
    </w:p>
    <w:p w14:paraId="51867264" w14:textId="77777777" w:rsidR="00427790" w:rsidRPr="00385677" w:rsidRDefault="00427790" w:rsidP="00427790">
      <w:pPr>
        <w:pStyle w:val="Lijstalinea"/>
        <w:widowControl w:val="0"/>
        <w:numPr>
          <w:ilvl w:val="0"/>
          <w:numId w:val="7"/>
        </w:numPr>
        <w:autoSpaceDE w:val="0"/>
        <w:autoSpaceDN w:val="0"/>
        <w:adjustRightInd w:val="0"/>
        <w:spacing w:after="0" w:line="353" w:lineRule="auto"/>
        <w:ind w:right="95"/>
        <w:rPr>
          <w:rFonts w:ascii="Verdana" w:hAnsi="Verdana" w:cs="Verdana"/>
          <w:color w:val="000000"/>
          <w:spacing w:val="5"/>
          <w:sz w:val="18"/>
          <w:szCs w:val="18"/>
          <w:lang w:val="en-US"/>
        </w:rPr>
      </w:pPr>
      <w:r w:rsidRPr="00385677">
        <w:rPr>
          <w:rFonts w:ascii="Verdana" w:hAnsi="Verdana"/>
          <w:sz w:val="18"/>
          <w:szCs w:val="18"/>
          <w:lang w:val="en-US"/>
        </w:rPr>
        <w:t xml:space="preserve">An update on the </w:t>
      </w:r>
      <w:r w:rsidRPr="00385677">
        <w:rPr>
          <w:rFonts w:ascii="Verdana" w:hAnsi="Verdana"/>
          <w:b/>
          <w:bCs/>
          <w:sz w:val="18"/>
          <w:szCs w:val="18"/>
          <w:lang w:val="en-US"/>
        </w:rPr>
        <w:t xml:space="preserve">status </w:t>
      </w:r>
      <w:r w:rsidRPr="00385677">
        <w:rPr>
          <w:rFonts w:ascii="Verdana" w:hAnsi="Verdana"/>
          <w:sz w:val="18"/>
          <w:szCs w:val="18"/>
          <w:lang w:val="en-US"/>
        </w:rPr>
        <w:t>of the clinical investigation/development program and study results if applicable</w:t>
      </w:r>
    </w:p>
    <w:p w14:paraId="2DDF4989" w14:textId="77777777" w:rsidR="00427790" w:rsidRPr="00BD7159" w:rsidRDefault="00427790"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77777777" w:rsidR="00427790" w:rsidRDefault="007500E9" w:rsidP="00427790">
      <w:pPr>
        <w:widowControl w:val="0"/>
        <w:autoSpaceDE w:val="0"/>
        <w:autoSpaceDN w:val="0"/>
        <w:adjustRightInd w:val="0"/>
        <w:spacing w:after="0" w:line="212" w:lineRule="exact"/>
        <w:ind w:left="110" w:right="-20"/>
        <w:rPr>
          <w:rFonts w:cs="Verdana"/>
          <w:color w:val="000000"/>
          <w:position w:val="-1"/>
          <w:szCs w:val="18"/>
          <w:lang w:val="en-US"/>
        </w:rPr>
      </w:pPr>
      <w:r>
        <w:rPr>
          <w:noProof/>
          <w:lang w:val="en-GB" w:eastAsia="en-GB"/>
        </w:rPr>
        <mc:AlternateContent>
          <mc:Choice Requires="wps">
            <w:drawing>
              <wp:anchor distT="45720" distB="45720" distL="114300" distR="114300" simplePos="0" relativeHeight="251665408" behindDoc="0" locked="0" layoutInCell="1" allowOverlap="1" wp14:anchorId="7AF402FD" wp14:editId="7E239A38">
                <wp:simplePos x="0" y="0"/>
                <wp:positionH relativeFrom="column">
                  <wp:posOffset>-233680</wp:posOffset>
                </wp:positionH>
                <wp:positionV relativeFrom="paragraph">
                  <wp:posOffset>2830195</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83D39" id="Zone de texte 2" o:spid="_x0000_s1027" type="#_x0000_t202" style="position:absolute;left:0;text-align:left;margin-left:-18.4pt;margin-top:222.85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" strokecolor="#375623 [1609]">
                <v:textbox>
                  <w:txbxContent>
                    <w:p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77777777" w:rsidR="00427790" w:rsidRDefault="00427790"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en-GB" w:eastAsia="en-GB"/>
        </w:rPr>
        <w:drawing>
          <wp:anchor distT="0" distB="0" distL="114300" distR="114300" simplePos="0" relativeHeight="251664384" behindDoc="0" locked="0" layoutInCell="1" allowOverlap="1" wp14:anchorId="36E04F5B" wp14:editId="56511705">
            <wp:simplePos x="0" y="0"/>
            <wp:positionH relativeFrom="column">
              <wp:posOffset>-218440</wp:posOffset>
            </wp:positionH>
            <wp:positionV relativeFrom="paragraph">
              <wp:posOffset>-287020</wp:posOffset>
            </wp:positionV>
            <wp:extent cx="7056120" cy="3200400"/>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p>
    <w:p w14:paraId="1EDA2B4F" w14:textId="77777777"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Kop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382596CC" w14:textId="77777777" w:rsidR="00427790" w:rsidRDefault="00427790" w:rsidP="00427790">
      <w:pPr>
        <w:spacing w:line="360" w:lineRule="auto"/>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w:t>
      </w:r>
    </w:p>
    <w:p w14:paraId="1516F424" w14:textId="77777777" w:rsidR="00427790" w:rsidRPr="00E123C1" w:rsidRDefault="00427790" w:rsidP="00427790">
      <w:pPr>
        <w:spacing w:line="360" w:lineRule="auto"/>
        <w:rPr>
          <w:color w:val="auto"/>
          <w:lang w:val="en-US"/>
        </w:rPr>
      </w:pPr>
      <w:r w:rsidRPr="00E123C1">
        <w:rPr>
          <w:color w:val="auto"/>
          <w:lang w:val="en-US"/>
        </w:rPr>
        <w:t>gram together with the description of the process to ensure the traceability of the medicines delivered under the program.</w:t>
      </w:r>
    </w:p>
    <w:p w14:paraId="2CA0CF5D"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41144EE7" w14:textId="5D3F9B0A" w:rsidR="00385677" w:rsidRDefault="00427790" w:rsidP="00385677">
      <w:pPr>
        <w:spacing w:line="360" w:lineRule="auto"/>
        <w:rPr>
          <w:color w:val="auto"/>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5714F11A" w14:textId="77777777" w:rsidR="00385677" w:rsidRPr="00385677" w:rsidRDefault="00385677" w:rsidP="00385677">
      <w:pPr>
        <w:rPr>
          <w:szCs w:val="18"/>
          <w:lang w:val="en-US"/>
        </w:rPr>
      </w:pPr>
    </w:p>
    <w:p w14:paraId="10640404" w14:textId="77777777" w:rsidR="00385677" w:rsidRPr="00385677" w:rsidRDefault="00385677" w:rsidP="00385677">
      <w:pPr>
        <w:rPr>
          <w:szCs w:val="18"/>
          <w:lang w:val="en-US"/>
        </w:rPr>
      </w:pPr>
    </w:p>
    <w:p w14:paraId="18C2A7E7" w14:textId="77777777" w:rsidR="00385677" w:rsidRPr="00385677" w:rsidRDefault="00385677" w:rsidP="00385677">
      <w:pPr>
        <w:rPr>
          <w:szCs w:val="18"/>
          <w:lang w:val="en-US"/>
        </w:rPr>
      </w:pPr>
    </w:p>
    <w:p w14:paraId="44D66DCC" w14:textId="77777777" w:rsidR="00385677" w:rsidRPr="00385677" w:rsidRDefault="00385677" w:rsidP="00385677">
      <w:pPr>
        <w:rPr>
          <w:szCs w:val="18"/>
          <w:lang w:val="en-US"/>
        </w:rPr>
      </w:pPr>
    </w:p>
    <w:p w14:paraId="199C70BA" w14:textId="77777777" w:rsidR="00385677" w:rsidRPr="00385677" w:rsidRDefault="00385677" w:rsidP="00385677">
      <w:pPr>
        <w:rPr>
          <w:szCs w:val="18"/>
          <w:lang w:val="en-US"/>
        </w:rPr>
      </w:pPr>
    </w:p>
    <w:p w14:paraId="2CC54B22" w14:textId="77777777" w:rsidR="00385677" w:rsidRPr="00385677" w:rsidRDefault="00385677" w:rsidP="00385677">
      <w:pPr>
        <w:rPr>
          <w:szCs w:val="18"/>
          <w:lang w:val="en-US"/>
        </w:rPr>
      </w:pPr>
    </w:p>
    <w:p w14:paraId="5A1A6C88" w14:textId="77777777" w:rsidR="00385677" w:rsidRPr="00385677" w:rsidRDefault="00385677" w:rsidP="00385677">
      <w:pPr>
        <w:rPr>
          <w:szCs w:val="18"/>
          <w:lang w:val="en-US"/>
        </w:rPr>
      </w:pPr>
    </w:p>
    <w:p w14:paraId="6C2BBE59" w14:textId="42C2730D" w:rsidR="00385677" w:rsidRPr="00385677" w:rsidRDefault="00385677" w:rsidP="00385677">
      <w:pPr>
        <w:tabs>
          <w:tab w:val="left" w:pos="4008"/>
        </w:tabs>
        <w:rPr>
          <w:szCs w:val="18"/>
          <w:lang w:val="en-US"/>
        </w:rPr>
      </w:pPr>
      <w:r>
        <w:rPr>
          <w:szCs w:val="18"/>
          <w:lang w:val="en-US"/>
        </w:rPr>
        <w:tab/>
      </w:r>
    </w:p>
    <w:p w14:paraId="157C7D45" w14:textId="77777777" w:rsidR="00427790" w:rsidRDefault="00427790" w:rsidP="00223EDD">
      <w:pPr>
        <w:pStyle w:val="Kop1"/>
        <w:spacing w:after="120" w:line="360" w:lineRule="auto"/>
        <w:ind w:left="709"/>
        <w:jc w:val="both"/>
        <w:rPr>
          <w:lang w:val="en-US"/>
        </w:rPr>
      </w:pPr>
      <w:r w:rsidRPr="0003394E">
        <w:rPr>
          <w:lang w:val="en-US"/>
        </w:rPr>
        <w:t>Fees</w:t>
      </w:r>
    </w:p>
    <w:p w14:paraId="63DE8A3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Pr>
          <w:rFonts w:cs="Calibri"/>
          <w:color w:val="000000"/>
          <w:lang w:val="en-US"/>
        </w:rPr>
        <w:t>fees</w:t>
      </w:r>
      <w:r w:rsidRPr="004A5DA0">
        <w:rPr>
          <w:rFonts w:cs="Calibri"/>
          <w:color w:val="000000"/>
          <w:lang w:val="en-US"/>
        </w:rPr>
        <w:t xml:space="preserve"> related to submissions as described in articles 106 and 108 of the Royal Decree are</w:t>
      </w:r>
      <w:r>
        <w:rPr>
          <w:rFonts w:cs="Calibri"/>
          <w:color w:val="000000"/>
          <w:lang w:val="en-US"/>
        </w:rPr>
        <w:t xml:space="preserve"> </w:t>
      </w:r>
      <w:r w:rsidRPr="004A5DA0">
        <w:rPr>
          <w:rFonts w:cs="Calibri"/>
          <w:color w:val="000000"/>
          <w:lang w:val="en-US"/>
        </w:rPr>
        <w:t>defined in a separate Royal Decree (Royal Decree 25/04/2014 – see annex I</w:t>
      </w:r>
      <w:r>
        <w:rPr>
          <w:rFonts w:cs="Calibri"/>
          <w:color w:val="000000"/>
          <w:lang w:val="en-US"/>
        </w:rPr>
        <w:t xml:space="preserve">; changed by the  new financing law of the FAMHP 26/03/2018) </w:t>
      </w:r>
      <w:r w:rsidRPr="004A5DA0">
        <w:rPr>
          <w:rFonts w:cs="Calibri"/>
          <w:color w:val="000000"/>
          <w:lang w:val="en-US"/>
        </w:rPr>
        <w:t>and need</w:t>
      </w:r>
      <w:r>
        <w:rPr>
          <w:rFonts w:cs="Calibri"/>
          <w:color w:val="000000"/>
          <w:lang w:val="en-US"/>
        </w:rPr>
        <w:t>s</w:t>
      </w:r>
      <w:r w:rsidRPr="004A5DA0">
        <w:rPr>
          <w:rFonts w:cs="Calibri"/>
          <w:color w:val="000000"/>
          <w:lang w:val="en-US"/>
        </w:rPr>
        <w:t xml:space="preserve"> to be paid on</w:t>
      </w:r>
      <w:r>
        <w:rPr>
          <w:rFonts w:cs="Calibri"/>
          <w:color w:val="000000"/>
          <w:lang w:val="en-US"/>
        </w:rPr>
        <w:t xml:space="preserve"> </w:t>
      </w:r>
      <w:r w:rsidRPr="004A5DA0">
        <w:rPr>
          <w:rFonts w:cs="Calibri"/>
          <w:color w:val="000000"/>
          <w:lang w:val="en-US"/>
        </w:rPr>
        <w:t>the following account number :</w:t>
      </w:r>
    </w:p>
    <w:p w14:paraId="6B6A65FB"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fagg/afmps</w:t>
      </w:r>
    </w:p>
    <w:p w14:paraId="6BD738E1"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IBAN : BE84 6790 0015 1459</w:t>
      </w:r>
    </w:p>
    <w:p w14:paraId="3AAE02C1"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BIC : PCHQBEBB</w:t>
      </w:r>
    </w:p>
    <w:p w14:paraId="40AC790F"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amounts to be paid are :</w:t>
      </w:r>
    </w:p>
    <w:p w14:paraId="33AD1136" w14:textId="77777777" w:rsidR="00427790" w:rsidRDefault="00427790" w:rsidP="00427790">
      <w:pPr>
        <w:keepNext/>
        <w:keepLines/>
        <w:autoSpaceDE w:val="0"/>
        <w:autoSpaceDN w:val="0"/>
        <w:adjustRightInd w:val="0"/>
        <w:spacing w:after="0" w:line="360" w:lineRule="auto"/>
        <w:rPr>
          <w:rFonts w:cs="Calibri"/>
          <w:color w:val="000000"/>
          <w:lang w:val="en-US"/>
        </w:rPr>
      </w:pPr>
    </w:p>
    <w:tbl>
      <w:tblPr>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Pr>
      <w:tblGrid>
        <w:gridCol w:w="3318"/>
        <w:gridCol w:w="2974"/>
        <w:gridCol w:w="2760"/>
      </w:tblGrid>
      <w:tr w:rsidR="00427790" w:rsidRPr="00263E05" w14:paraId="521D8E80" w14:textId="77777777" w:rsidTr="007733FF">
        <w:tc>
          <w:tcPr>
            <w:tcW w:w="3318" w:type="dxa"/>
          </w:tcPr>
          <w:p w14:paraId="117A1984" w14:textId="77777777" w:rsidR="00427790" w:rsidRPr="00263E05" w:rsidRDefault="00427790" w:rsidP="00A64975">
            <w:pPr>
              <w:keepNext/>
              <w:keepLines/>
              <w:spacing w:line="360" w:lineRule="auto"/>
              <w:rPr>
                <w:rFonts w:eastAsia="SimSun"/>
                <w:b/>
                <w:bCs/>
                <w:szCs w:val="20"/>
                <w:lang w:val="en-US"/>
              </w:rPr>
            </w:pPr>
            <w:r w:rsidRPr="007E23D9">
              <w:rPr>
                <w:rFonts w:eastAsia="SimSun"/>
                <w:b/>
                <w:bCs/>
                <w:szCs w:val="20"/>
                <w:lang w:val="en-US"/>
              </w:rPr>
              <w:t>Submission type</w:t>
            </w:r>
          </w:p>
        </w:tc>
        <w:tc>
          <w:tcPr>
            <w:tcW w:w="2974" w:type="dxa"/>
          </w:tcPr>
          <w:p w14:paraId="143188B7" w14:textId="77777777" w:rsidR="00427790" w:rsidRPr="00263E05" w:rsidRDefault="00427790" w:rsidP="00A64975">
            <w:pPr>
              <w:keepNext/>
              <w:keepLines/>
              <w:spacing w:line="360" w:lineRule="auto"/>
              <w:rPr>
                <w:rFonts w:eastAsia="SimSun"/>
                <w:b/>
                <w:bCs/>
                <w:szCs w:val="20"/>
                <w:lang w:val="en-US"/>
              </w:rPr>
            </w:pPr>
            <w:r w:rsidRPr="007E23D9">
              <w:rPr>
                <w:rFonts w:eastAsia="SimSun"/>
                <w:b/>
                <w:bCs/>
                <w:szCs w:val="20"/>
                <w:lang w:val="en-US"/>
              </w:rPr>
              <w:t xml:space="preserve">Fees </w:t>
            </w:r>
          </w:p>
        </w:tc>
        <w:tc>
          <w:tcPr>
            <w:tcW w:w="2760" w:type="dxa"/>
          </w:tcPr>
          <w:p w14:paraId="4B568AF4" w14:textId="77777777" w:rsidR="00427790" w:rsidRPr="00263E05" w:rsidRDefault="00427790" w:rsidP="00A64975">
            <w:pPr>
              <w:keepNext/>
              <w:keepLines/>
              <w:spacing w:line="360" w:lineRule="auto"/>
              <w:rPr>
                <w:rFonts w:eastAsia="SimSun"/>
                <w:b/>
                <w:bCs/>
                <w:szCs w:val="20"/>
                <w:lang w:val="en-US"/>
              </w:rPr>
            </w:pPr>
            <w:r w:rsidRPr="007E23D9">
              <w:rPr>
                <w:rFonts w:eastAsia="SimSun"/>
                <w:b/>
                <w:bCs/>
                <w:szCs w:val="20"/>
                <w:lang w:val="en-US"/>
              </w:rPr>
              <w:t xml:space="preserve">Payments </w:t>
            </w:r>
            <w:r>
              <w:rPr>
                <w:rFonts w:eastAsia="SimSun"/>
                <w:b/>
                <w:bCs/>
                <w:szCs w:val="20"/>
                <w:lang w:val="en-US"/>
              </w:rPr>
              <w:t>communication</w:t>
            </w:r>
            <w:r w:rsidRPr="007E23D9">
              <w:rPr>
                <w:rFonts w:eastAsia="SimSun"/>
                <w:b/>
                <w:bCs/>
                <w:szCs w:val="20"/>
                <w:lang w:val="en-US"/>
              </w:rPr>
              <w:t xml:space="preserve"> </w:t>
            </w:r>
          </w:p>
        </w:tc>
      </w:tr>
      <w:tr w:rsidR="00427790" w:rsidRPr="00587430" w14:paraId="15D03328" w14:textId="77777777" w:rsidTr="007733FF">
        <w:tc>
          <w:tcPr>
            <w:tcW w:w="3318" w:type="dxa"/>
          </w:tcPr>
          <w:p w14:paraId="52F0B8DD" w14:textId="77777777" w:rsidR="00427790" w:rsidRPr="00263E05" w:rsidRDefault="00427790" w:rsidP="00A64975">
            <w:pPr>
              <w:keepNext/>
              <w:keepLines/>
              <w:spacing w:line="360" w:lineRule="auto"/>
              <w:rPr>
                <w:rFonts w:eastAsia="SimSun"/>
                <w:b/>
                <w:bCs/>
                <w:szCs w:val="20"/>
                <w:lang w:val="en-US"/>
              </w:rPr>
            </w:pPr>
            <w:r>
              <w:rPr>
                <w:rFonts w:eastAsia="SimSun"/>
                <w:b/>
                <w:bCs/>
                <w:szCs w:val="20"/>
                <w:lang w:val="en-US"/>
              </w:rPr>
              <w:t xml:space="preserve">Initial request </w:t>
            </w:r>
            <w:r w:rsidRPr="007E23D9">
              <w:rPr>
                <w:rFonts w:eastAsia="SimSun"/>
                <w:b/>
                <w:bCs/>
                <w:szCs w:val="20"/>
                <w:lang w:val="en-US"/>
              </w:rPr>
              <w:t xml:space="preserve">Compassionate use </w:t>
            </w:r>
            <w:r>
              <w:rPr>
                <w:rFonts w:eastAsia="SimSun"/>
                <w:b/>
                <w:bCs/>
                <w:szCs w:val="20"/>
                <w:lang w:val="en-US"/>
              </w:rPr>
              <w:t>program</w:t>
            </w:r>
          </w:p>
        </w:tc>
        <w:tc>
          <w:tcPr>
            <w:tcW w:w="2974" w:type="dxa"/>
          </w:tcPr>
          <w:p w14:paraId="77F0D37E" w14:textId="18FD7C04" w:rsidR="00427790" w:rsidRPr="00263E05" w:rsidRDefault="00427790" w:rsidP="007733FF">
            <w:pPr>
              <w:keepNext/>
              <w:keepLines/>
              <w:spacing w:line="360" w:lineRule="auto"/>
              <w:rPr>
                <w:rFonts w:eastAsia="SimSun"/>
                <w:szCs w:val="20"/>
                <w:lang w:val="en-US"/>
              </w:rPr>
            </w:pPr>
            <w:r>
              <w:rPr>
                <w:rFonts w:eastAsia="SimSun"/>
                <w:szCs w:val="20"/>
                <w:lang w:val="en-US"/>
              </w:rPr>
              <w:t>18</w:t>
            </w:r>
            <w:r w:rsidR="007733FF">
              <w:rPr>
                <w:rFonts w:eastAsia="SimSun"/>
                <w:szCs w:val="20"/>
                <w:lang w:val="en-US"/>
              </w:rPr>
              <w:t>960,32</w:t>
            </w:r>
            <w:r>
              <w:rPr>
                <w:rFonts w:eastAsia="SimSun"/>
                <w:szCs w:val="20"/>
                <w:lang w:val="en-US"/>
              </w:rPr>
              <w:t xml:space="preserve"> EUR</w:t>
            </w:r>
          </w:p>
        </w:tc>
        <w:tc>
          <w:tcPr>
            <w:tcW w:w="2760" w:type="dxa"/>
          </w:tcPr>
          <w:p w14:paraId="6CEE877A" w14:textId="77777777" w:rsidR="00427790" w:rsidRPr="00692E0B" w:rsidRDefault="00427790" w:rsidP="00A64975">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 xml:space="preserve">The name of the active substance – </w:t>
            </w:r>
            <w:r>
              <w:rPr>
                <w:rFonts w:eastAsia="SimSun" w:cs="Calibri"/>
                <w:color w:val="595959" w:themeColor="text1" w:themeTint="A6"/>
                <w:szCs w:val="20"/>
                <w:lang w:val="en-US"/>
              </w:rPr>
              <w:t>CUP</w:t>
            </w:r>
          </w:p>
        </w:tc>
      </w:tr>
      <w:tr w:rsidR="00427790" w:rsidRPr="00587430" w14:paraId="58AA09A2" w14:textId="77777777" w:rsidTr="007733FF">
        <w:tc>
          <w:tcPr>
            <w:tcW w:w="3318" w:type="dxa"/>
          </w:tcPr>
          <w:p w14:paraId="6F47454B" w14:textId="77777777" w:rsidR="00427790" w:rsidRPr="00263E05" w:rsidRDefault="00427790" w:rsidP="00A64975">
            <w:pPr>
              <w:keepNext/>
              <w:keepLines/>
              <w:spacing w:line="360" w:lineRule="auto"/>
              <w:rPr>
                <w:rFonts w:eastAsia="SimSun"/>
                <w:b/>
                <w:bCs/>
                <w:szCs w:val="20"/>
                <w:lang w:val="en-US"/>
              </w:rPr>
            </w:pPr>
            <w:r w:rsidRPr="007E23D9">
              <w:rPr>
                <w:rFonts w:eastAsia="SimSun"/>
                <w:b/>
                <w:bCs/>
                <w:szCs w:val="20"/>
                <w:lang w:val="en-US"/>
              </w:rPr>
              <w:t xml:space="preserve">Initial request </w:t>
            </w:r>
            <w:r>
              <w:rPr>
                <w:rFonts w:eastAsia="SimSun"/>
                <w:b/>
                <w:bCs/>
                <w:szCs w:val="20"/>
                <w:lang w:val="en-US"/>
              </w:rPr>
              <w:t>M</w:t>
            </w:r>
            <w:r w:rsidRPr="007E23D9">
              <w:rPr>
                <w:rFonts w:eastAsia="SimSun"/>
                <w:b/>
                <w:bCs/>
                <w:szCs w:val="20"/>
                <w:lang w:val="en-US"/>
              </w:rPr>
              <w:t>edical need program</w:t>
            </w:r>
          </w:p>
        </w:tc>
        <w:tc>
          <w:tcPr>
            <w:tcW w:w="2974" w:type="dxa"/>
          </w:tcPr>
          <w:p w14:paraId="1C3A3E31" w14:textId="4F8B6F68" w:rsidR="00427790" w:rsidRPr="00263E05" w:rsidRDefault="00427790" w:rsidP="007733FF">
            <w:pPr>
              <w:keepNext/>
              <w:keepLines/>
              <w:spacing w:line="360" w:lineRule="auto"/>
              <w:rPr>
                <w:rFonts w:eastAsia="SimSun"/>
                <w:szCs w:val="20"/>
                <w:lang w:val="en-US"/>
              </w:rPr>
            </w:pPr>
            <w:r>
              <w:rPr>
                <w:rFonts w:eastAsia="SimSun"/>
                <w:szCs w:val="20"/>
                <w:lang w:val="en-US"/>
              </w:rPr>
              <w:t>11</w:t>
            </w:r>
            <w:r w:rsidR="007733FF">
              <w:rPr>
                <w:rFonts w:eastAsia="SimSun"/>
                <w:szCs w:val="20"/>
                <w:lang w:val="en-US"/>
              </w:rPr>
              <w:t>561,45</w:t>
            </w:r>
            <w:r>
              <w:rPr>
                <w:rFonts w:eastAsia="SimSun"/>
                <w:szCs w:val="20"/>
                <w:lang w:val="en-US"/>
              </w:rPr>
              <w:t xml:space="preserve"> EUR</w:t>
            </w:r>
          </w:p>
        </w:tc>
        <w:tc>
          <w:tcPr>
            <w:tcW w:w="2760" w:type="dxa"/>
          </w:tcPr>
          <w:p w14:paraId="01709FAB" w14:textId="77777777" w:rsidR="00427790" w:rsidRPr="00692E0B" w:rsidRDefault="00427790" w:rsidP="00A64975">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 xml:space="preserve">The name of the active substance – </w:t>
            </w:r>
            <w:r>
              <w:rPr>
                <w:rFonts w:eastAsia="SimSun" w:cs="Calibri"/>
                <w:color w:val="595959" w:themeColor="text1" w:themeTint="A6"/>
                <w:szCs w:val="20"/>
                <w:lang w:val="en-US"/>
              </w:rPr>
              <w:t>MNP</w:t>
            </w:r>
          </w:p>
        </w:tc>
      </w:tr>
      <w:tr w:rsidR="00427790" w:rsidRPr="00587430" w14:paraId="574C0F0B" w14:textId="77777777" w:rsidTr="007733FF">
        <w:tc>
          <w:tcPr>
            <w:tcW w:w="3318" w:type="dxa"/>
          </w:tcPr>
          <w:p w14:paraId="0E4073A2" w14:textId="64FB2CF0" w:rsidR="00427790" w:rsidRPr="00263E05" w:rsidRDefault="00427790" w:rsidP="007733FF">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r>
              <w:rPr>
                <w:rFonts w:eastAsia="SimSun"/>
                <w:b/>
                <w:bCs/>
                <w:szCs w:val="20"/>
                <w:lang w:val="en-US"/>
              </w:rPr>
              <w:t xml:space="preserve"> Compassionate </w:t>
            </w:r>
            <w:r w:rsidR="007733FF">
              <w:rPr>
                <w:rFonts w:eastAsia="SimSun"/>
                <w:b/>
                <w:bCs/>
                <w:szCs w:val="20"/>
                <w:lang w:val="en-US"/>
              </w:rPr>
              <w:t>U</w:t>
            </w:r>
            <w:r>
              <w:rPr>
                <w:rFonts w:eastAsia="SimSun"/>
                <w:b/>
                <w:bCs/>
                <w:szCs w:val="20"/>
                <w:lang w:val="en-US"/>
              </w:rPr>
              <w:t xml:space="preserve">se </w:t>
            </w:r>
            <w:r w:rsidR="007733FF">
              <w:rPr>
                <w:rFonts w:eastAsia="SimSun"/>
                <w:b/>
                <w:bCs/>
                <w:szCs w:val="20"/>
                <w:lang w:val="en-US"/>
              </w:rPr>
              <w:t>P</w:t>
            </w:r>
            <w:r>
              <w:rPr>
                <w:rFonts w:eastAsia="SimSun"/>
                <w:b/>
                <w:bCs/>
                <w:szCs w:val="20"/>
                <w:lang w:val="en-US"/>
              </w:rPr>
              <w:t>rogram</w:t>
            </w:r>
          </w:p>
        </w:tc>
        <w:tc>
          <w:tcPr>
            <w:tcW w:w="2974" w:type="dxa"/>
          </w:tcPr>
          <w:p w14:paraId="59A0BC61" w14:textId="12F7E515" w:rsidR="00427790" w:rsidRPr="00263E05" w:rsidRDefault="007733FF" w:rsidP="007733FF">
            <w:pPr>
              <w:keepNext/>
              <w:keepLines/>
              <w:spacing w:line="360" w:lineRule="auto"/>
              <w:rPr>
                <w:rFonts w:eastAsia="SimSun"/>
                <w:szCs w:val="20"/>
                <w:lang w:val="en-US"/>
              </w:rPr>
            </w:pPr>
            <w:r>
              <w:rPr>
                <w:rFonts w:eastAsia="SimSun"/>
                <w:szCs w:val="20"/>
                <w:lang w:val="en-US"/>
              </w:rPr>
              <w:t xml:space="preserve">2733,77 </w:t>
            </w:r>
            <w:r w:rsidR="00427790">
              <w:rPr>
                <w:rFonts w:eastAsia="SimSun"/>
                <w:szCs w:val="20"/>
                <w:lang w:val="en-US"/>
              </w:rPr>
              <w:t>EUR</w:t>
            </w:r>
          </w:p>
        </w:tc>
        <w:tc>
          <w:tcPr>
            <w:tcW w:w="2760" w:type="dxa"/>
          </w:tcPr>
          <w:p w14:paraId="0667CDBA" w14:textId="4B1C0DB3" w:rsidR="00427790" w:rsidRPr="00692E0B" w:rsidRDefault="00427790" w:rsidP="00B07B11">
            <w:pPr>
              <w:keepNext/>
              <w:keepLines/>
              <w:spacing w:line="360" w:lineRule="auto"/>
              <w:rPr>
                <w:rFonts w:eastAsia="SimSun"/>
                <w:color w:val="595959" w:themeColor="text1" w:themeTint="A6"/>
                <w:szCs w:val="20"/>
                <w:lang w:val="en-US"/>
              </w:rPr>
            </w:pPr>
            <w:r>
              <w:rPr>
                <w:rFonts w:eastAsia="SimSun" w:cs="Calibri"/>
                <w:color w:val="595959" w:themeColor="text1" w:themeTint="A6"/>
                <w:szCs w:val="20"/>
                <w:lang w:val="en-US"/>
              </w:rPr>
              <w:t>CUP</w:t>
            </w:r>
            <w:r w:rsidRPr="007E5771">
              <w:rPr>
                <w:rFonts w:eastAsia="SimSun" w:cs="Calibri"/>
                <w:color w:val="595959" w:themeColor="text1" w:themeTint="A6"/>
                <w:szCs w:val="20"/>
                <w:lang w:val="en-US"/>
              </w:rPr>
              <w:t xml:space="preserve"> ASR/SSR (</w:t>
            </w:r>
            <w:r w:rsidR="00B07B11">
              <w:rPr>
                <w:rFonts w:eastAsia="SimSun" w:cs="Calibri"/>
                <w:color w:val="595959" w:themeColor="text1" w:themeTint="A6"/>
                <w:szCs w:val="20"/>
                <w:lang w:val="en-US"/>
              </w:rPr>
              <w:t>FAMHP</w:t>
            </w:r>
            <w:r w:rsidR="00B07B11" w:rsidRPr="007E5771">
              <w:rPr>
                <w:rFonts w:eastAsia="SimSun" w:cs="Calibri"/>
                <w:color w:val="595959" w:themeColor="text1" w:themeTint="A6"/>
                <w:szCs w:val="20"/>
                <w:lang w:val="en-US"/>
              </w:rPr>
              <w:t xml:space="preserve"> </w:t>
            </w:r>
            <w:r w:rsidRPr="007E5771">
              <w:rPr>
                <w:rFonts w:eastAsia="SimSun" w:cs="Calibri"/>
                <w:color w:val="595959" w:themeColor="text1" w:themeTint="A6"/>
                <w:szCs w:val="20"/>
                <w:lang w:val="en-US"/>
              </w:rPr>
              <w:t>internal reference: CUP</w:t>
            </w:r>
            <w:r w:rsidRPr="007E5771" w:rsidDel="00322B5A">
              <w:rPr>
                <w:rFonts w:eastAsia="SimSun" w:cs="Calibri"/>
                <w:color w:val="595959" w:themeColor="text1" w:themeTint="A6"/>
                <w:szCs w:val="20"/>
                <w:lang w:val="en-US"/>
              </w:rPr>
              <w:t xml:space="preserve"> </w:t>
            </w:r>
            <w:r w:rsidRPr="007E5771">
              <w:rPr>
                <w:rFonts w:eastAsia="SimSun" w:cs="Calibri"/>
                <w:color w:val="595959" w:themeColor="text1" w:themeTint="A6"/>
                <w:szCs w:val="20"/>
                <w:lang w:val="en-US"/>
              </w:rPr>
              <w:t>-XXXXXX)</w:t>
            </w:r>
          </w:p>
        </w:tc>
      </w:tr>
      <w:tr w:rsidR="00427790" w:rsidRPr="00587430" w14:paraId="2EE49F42" w14:textId="77777777" w:rsidTr="007733FF">
        <w:tc>
          <w:tcPr>
            <w:tcW w:w="3318" w:type="dxa"/>
          </w:tcPr>
          <w:p w14:paraId="1BE9F4DC" w14:textId="77777777" w:rsidR="00427790" w:rsidRPr="007E23D9" w:rsidRDefault="00427790" w:rsidP="00A64975">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r>
              <w:rPr>
                <w:rFonts w:eastAsia="SimSun"/>
                <w:b/>
                <w:bCs/>
                <w:szCs w:val="20"/>
                <w:lang w:val="en-US"/>
              </w:rPr>
              <w:t xml:space="preserve"> Medical Need Program</w:t>
            </w:r>
          </w:p>
        </w:tc>
        <w:tc>
          <w:tcPr>
            <w:tcW w:w="2974" w:type="dxa"/>
          </w:tcPr>
          <w:p w14:paraId="796369EB" w14:textId="0E467947" w:rsidR="00427790" w:rsidRDefault="007733FF" w:rsidP="00A64975">
            <w:pPr>
              <w:keepNext/>
              <w:keepLines/>
              <w:spacing w:line="360" w:lineRule="auto"/>
              <w:rPr>
                <w:rFonts w:eastAsia="SimSun"/>
                <w:szCs w:val="20"/>
                <w:lang w:val="en-US"/>
              </w:rPr>
            </w:pPr>
            <w:r>
              <w:rPr>
                <w:rFonts w:eastAsia="SimSun"/>
                <w:szCs w:val="20"/>
                <w:lang w:val="en-US"/>
              </w:rPr>
              <w:t>2466,63</w:t>
            </w:r>
            <w:r w:rsidR="00427790">
              <w:rPr>
                <w:rFonts w:eastAsia="SimSun"/>
                <w:szCs w:val="20"/>
                <w:lang w:val="en-US"/>
              </w:rPr>
              <w:t xml:space="preserve"> EUR</w:t>
            </w:r>
          </w:p>
        </w:tc>
        <w:tc>
          <w:tcPr>
            <w:tcW w:w="2760" w:type="dxa"/>
          </w:tcPr>
          <w:p w14:paraId="75E35FF1" w14:textId="40A745D3" w:rsidR="00427790" w:rsidRPr="007E5771" w:rsidRDefault="00427790" w:rsidP="00B07B11">
            <w:pPr>
              <w:keepNext/>
              <w:keepLines/>
              <w:spacing w:line="360" w:lineRule="auto"/>
              <w:rPr>
                <w:rFonts w:eastAsia="SimSun" w:cs="Calibri"/>
                <w:color w:val="595959" w:themeColor="text1" w:themeTint="A6"/>
                <w:szCs w:val="20"/>
                <w:lang w:val="en-US"/>
              </w:rPr>
            </w:pPr>
            <w:r>
              <w:rPr>
                <w:rFonts w:eastAsia="SimSun" w:cs="Calibri"/>
                <w:color w:val="595959" w:themeColor="text1" w:themeTint="A6"/>
                <w:szCs w:val="20"/>
                <w:lang w:val="en-US"/>
              </w:rPr>
              <w:t>MNP</w:t>
            </w:r>
            <w:r w:rsidRPr="007E5771">
              <w:rPr>
                <w:rFonts w:eastAsia="SimSun" w:cs="Calibri"/>
                <w:color w:val="595959" w:themeColor="text1" w:themeTint="A6"/>
                <w:szCs w:val="20"/>
                <w:lang w:val="en-US"/>
              </w:rPr>
              <w:t xml:space="preserve"> ASR/SSR (</w:t>
            </w:r>
            <w:r w:rsidR="00B07B11">
              <w:rPr>
                <w:rFonts w:eastAsia="SimSun" w:cs="Calibri"/>
                <w:color w:val="595959" w:themeColor="text1" w:themeTint="A6"/>
                <w:szCs w:val="20"/>
                <w:lang w:val="en-US"/>
              </w:rPr>
              <w:t>FAMHP</w:t>
            </w:r>
            <w:r w:rsidR="00B07B11" w:rsidRPr="007E5771">
              <w:rPr>
                <w:rFonts w:eastAsia="SimSun" w:cs="Calibri"/>
                <w:color w:val="595959" w:themeColor="text1" w:themeTint="A6"/>
                <w:szCs w:val="20"/>
                <w:lang w:val="en-US"/>
              </w:rPr>
              <w:t xml:space="preserve"> </w:t>
            </w:r>
            <w:r w:rsidRPr="007E5771">
              <w:rPr>
                <w:rFonts w:eastAsia="SimSun" w:cs="Calibri"/>
                <w:color w:val="595959" w:themeColor="text1" w:themeTint="A6"/>
                <w:szCs w:val="20"/>
                <w:lang w:val="en-US"/>
              </w:rPr>
              <w:t>internal reference: MNP-XXXXXX)</w:t>
            </w:r>
          </w:p>
        </w:tc>
      </w:tr>
      <w:tr w:rsidR="00427790" w:rsidRPr="00587430" w14:paraId="7504B016" w14:textId="77777777" w:rsidTr="007733FF">
        <w:tc>
          <w:tcPr>
            <w:tcW w:w="3318" w:type="dxa"/>
          </w:tcPr>
          <w:p w14:paraId="13BE6073" w14:textId="77777777" w:rsidR="00427790" w:rsidRPr="00263E05" w:rsidRDefault="00427790" w:rsidP="00A64975">
            <w:pPr>
              <w:keepNext/>
              <w:keepLines/>
              <w:spacing w:line="360" w:lineRule="auto"/>
              <w:rPr>
                <w:rFonts w:eastAsia="SimSun"/>
                <w:b/>
                <w:bCs/>
                <w:szCs w:val="20"/>
                <w:lang w:val="en-US"/>
              </w:rPr>
            </w:pPr>
            <w:r w:rsidRPr="007E23D9">
              <w:rPr>
                <w:rFonts w:eastAsia="SimSun"/>
                <w:b/>
                <w:bCs/>
                <w:szCs w:val="20"/>
                <w:lang w:val="en-US"/>
              </w:rPr>
              <w:t>Substantial modifications</w:t>
            </w:r>
            <w:r w:rsidR="007733FF">
              <w:rPr>
                <w:rFonts w:eastAsia="SimSun"/>
                <w:b/>
                <w:bCs/>
                <w:szCs w:val="20"/>
                <w:lang w:val="en-US"/>
              </w:rPr>
              <w:t xml:space="preserve"> Compassionat Use Program</w:t>
            </w:r>
          </w:p>
        </w:tc>
        <w:tc>
          <w:tcPr>
            <w:tcW w:w="2974" w:type="dxa"/>
          </w:tcPr>
          <w:p w14:paraId="0986DB78" w14:textId="4A43AF96" w:rsidR="00427790" w:rsidRPr="00263E05" w:rsidRDefault="007733FF" w:rsidP="00A64975">
            <w:pPr>
              <w:keepNext/>
              <w:keepLines/>
              <w:spacing w:line="360" w:lineRule="auto"/>
              <w:rPr>
                <w:rFonts w:eastAsia="SimSun"/>
                <w:szCs w:val="20"/>
                <w:lang w:val="en-US"/>
              </w:rPr>
            </w:pPr>
            <w:r>
              <w:rPr>
                <w:rFonts w:eastAsia="SimSun"/>
                <w:szCs w:val="20"/>
                <w:lang w:val="en-US"/>
              </w:rPr>
              <w:t>2733,77</w:t>
            </w:r>
            <w:r w:rsidR="00427790" w:rsidRPr="007E23D9">
              <w:rPr>
                <w:rFonts w:eastAsia="SimSun"/>
                <w:szCs w:val="20"/>
                <w:lang w:val="en-US"/>
              </w:rPr>
              <w:t xml:space="preserve"> €</w:t>
            </w:r>
          </w:p>
        </w:tc>
        <w:tc>
          <w:tcPr>
            <w:tcW w:w="2760" w:type="dxa"/>
          </w:tcPr>
          <w:p w14:paraId="159E4D35" w14:textId="304E4DE8" w:rsidR="00427790" w:rsidRPr="00692E0B" w:rsidRDefault="00427790" w:rsidP="00B07B11">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Amendment (</w:t>
            </w:r>
            <w:r w:rsidR="00B07B11">
              <w:rPr>
                <w:rFonts w:eastAsia="SimSun" w:cs="Calibri"/>
                <w:color w:val="595959" w:themeColor="text1" w:themeTint="A6"/>
                <w:szCs w:val="20"/>
                <w:lang w:val="en-US"/>
              </w:rPr>
              <w:t>FAMHP</w:t>
            </w:r>
            <w:r w:rsidR="00B07B11" w:rsidRPr="007E5771">
              <w:rPr>
                <w:rFonts w:eastAsia="SimSun" w:cs="Calibri"/>
                <w:color w:val="595959" w:themeColor="text1" w:themeTint="A6"/>
                <w:szCs w:val="20"/>
                <w:lang w:val="en-US"/>
              </w:rPr>
              <w:t xml:space="preserve"> </w:t>
            </w:r>
            <w:r w:rsidRPr="007E5771">
              <w:rPr>
                <w:rFonts w:eastAsia="SimSun" w:cs="Calibri"/>
                <w:color w:val="595959" w:themeColor="text1" w:themeTint="A6"/>
                <w:szCs w:val="20"/>
                <w:lang w:val="en-US"/>
              </w:rPr>
              <w:t>internal reference: CUP</w:t>
            </w:r>
            <w:r w:rsidR="007733FF" w:rsidRPr="007E5771" w:rsidDel="007733FF">
              <w:rPr>
                <w:rFonts w:eastAsia="SimSun" w:cs="Calibri"/>
                <w:color w:val="595959" w:themeColor="text1" w:themeTint="A6"/>
                <w:szCs w:val="20"/>
                <w:lang w:val="en-US"/>
              </w:rPr>
              <w:t xml:space="preserve"> </w:t>
            </w:r>
            <w:r w:rsidRPr="007E5771">
              <w:rPr>
                <w:rFonts w:eastAsia="SimSun" w:cs="Calibri"/>
                <w:color w:val="595959" w:themeColor="text1" w:themeTint="A6"/>
                <w:szCs w:val="20"/>
                <w:lang w:val="en-US"/>
              </w:rPr>
              <w:t>-XXXXXX)</w:t>
            </w:r>
          </w:p>
        </w:tc>
      </w:tr>
      <w:tr w:rsidR="007733FF" w:rsidRPr="00587430" w14:paraId="13C16727" w14:textId="77777777" w:rsidTr="007733FF">
        <w:tc>
          <w:tcPr>
            <w:tcW w:w="3318" w:type="dxa"/>
          </w:tcPr>
          <w:p w14:paraId="4FE420EC" w14:textId="77777777" w:rsidR="007733FF" w:rsidRDefault="007733FF" w:rsidP="007733FF">
            <w:pPr>
              <w:keepNext/>
              <w:keepLines/>
              <w:spacing w:line="360" w:lineRule="auto"/>
              <w:rPr>
                <w:rFonts w:eastAsia="SimSun"/>
                <w:b/>
                <w:bCs/>
                <w:szCs w:val="20"/>
                <w:lang w:val="en-US"/>
              </w:rPr>
            </w:pPr>
            <w:r w:rsidRPr="007E23D9">
              <w:rPr>
                <w:rFonts w:eastAsia="SimSun"/>
                <w:b/>
                <w:bCs/>
                <w:szCs w:val="20"/>
                <w:lang w:val="en-US"/>
              </w:rPr>
              <w:t>Substantial modifications</w:t>
            </w:r>
          </w:p>
          <w:p w14:paraId="7DCFCAFB" w14:textId="77777777" w:rsidR="007733FF" w:rsidRPr="007E23D9" w:rsidRDefault="007733FF" w:rsidP="007733FF">
            <w:pPr>
              <w:keepNext/>
              <w:keepLines/>
              <w:spacing w:line="360" w:lineRule="auto"/>
              <w:rPr>
                <w:rFonts w:eastAsia="SimSun"/>
                <w:b/>
                <w:bCs/>
                <w:szCs w:val="20"/>
                <w:lang w:val="en-US"/>
              </w:rPr>
            </w:pPr>
            <w:r>
              <w:rPr>
                <w:rFonts w:eastAsia="SimSun"/>
                <w:b/>
                <w:bCs/>
                <w:szCs w:val="20"/>
                <w:lang w:val="en-US"/>
              </w:rPr>
              <w:t>Medical Need Program</w:t>
            </w:r>
          </w:p>
        </w:tc>
        <w:tc>
          <w:tcPr>
            <w:tcW w:w="2974" w:type="dxa"/>
          </w:tcPr>
          <w:p w14:paraId="27AB09CE" w14:textId="77777777" w:rsidR="007733FF" w:rsidRDefault="007733FF" w:rsidP="007733FF">
            <w:pPr>
              <w:keepNext/>
              <w:keepLines/>
              <w:spacing w:line="360" w:lineRule="auto"/>
              <w:rPr>
                <w:rFonts w:eastAsia="SimSun"/>
                <w:szCs w:val="20"/>
                <w:lang w:val="en-US"/>
              </w:rPr>
            </w:pPr>
            <w:r>
              <w:rPr>
                <w:rFonts w:eastAsia="SimSun"/>
                <w:szCs w:val="20"/>
                <w:lang w:val="en-US"/>
              </w:rPr>
              <w:t>2466,63</w:t>
            </w:r>
            <w:r w:rsidRPr="007E23D9">
              <w:rPr>
                <w:rFonts w:eastAsia="SimSun"/>
                <w:szCs w:val="20"/>
                <w:lang w:val="en-US"/>
              </w:rPr>
              <w:t xml:space="preserve"> €</w:t>
            </w:r>
          </w:p>
        </w:tc>
        <w:tc>
          <w:tcPr>
            <w:tcW w:w="2760" w:type="dxa"/>
          </w:tcPr>
          <w:p w14:paraId="67A3D8CF" w14:textId="7D6865AC" w:rsidR="007733FF" w:rsidRPr="007E5771" w:rsidRDefault="007733FF" w:rsidP="00B07B11">
            <w:pPr>
              <w:keepNext/>
              <w:keepLines/>
              <w:spacing w:line="360" w:lineRule="auto"/>
              <w:rPr>
                <w:rFonts w:eastAsia="SimSun" w:cs="Calibri"/>
                <w:color w:val="595959" w:themeColor="text1" w:themeTint="A6"/>
                <w:szCs w:val="20"/>
                <w:lang w:val="en-US"/>
              </w:rPr>
            </w:pPr>
            <w:r w:rsidRPr="007E5771">
              <w:rPr>
                <w:rFonts w:eastAsia="SimSun" w:cs="Calibri"/>
                <w:color w:val="595959" w:themeColor="text1" w:themeTint="A6"/>
                <w:szCs w:val="20"/>
                <w:lang w:val="en-US"/>
              </w:rPr>
              <w:t>UMN Amendment (</w:t>
            </w:r>
            <w:r w:rsidR="00B07B11">
              <w:rPr>
                <w:rFonts w:eastAsia="SimSun" w:cs="Calibri"/>
                <w:color w:val="595959" w:themeColor="text1" w:themeTint="A6"/>
                <w:szCs w:val="20"/>
                <w:lang w:val="en-US"/>
              </w:rPr>
              <w:t>FAMHP</w:t>
            </w:r>
            <w:r>
              <w:rPr>
                <w:rFonts w:eastAsia="SimSun" w:cs="Calibri"/>
                <w:color w:val="595959" w:themeColor="text1" w:themeTint="A6"/>
                <w:szCs w:val="20"/>
                <w:lang w:val="en-US"/>
              </w:rPr>
              <w:t xml:space="preserve"> internal reference: </w:t>
            </w:r>
            <w:r w:rsidRPr="007E5771">
              <w:rPr>
                <w:rFonts w:eastAsia="SimSun" w:cs="Calibri"/>
                <w:color w:val="595959" w:themeColor="text1" w:themeTint="A6"/>
                <w:szCs w:val="20"/>
                <w:lang w:val="en-US"/>
              </w:rPr>
              <w:t>MNP-XXXXXX)</w:t>
            </w:r>
          </w:p>
        </w:tc>
      </w:tr>
    </w:tbl>
    <w:p w14:paraId="7D9EF07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57D343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applicant is requested to provide the name of the active substance (or medicinal product, if</w:t>
      </w:r>
      <w:r>
        <w:rPr>
          <w:rFonts w:cs="Calibri"/>
          <w:color w:val="000000"/>
          <w:lang w:val="en-US"/>
        </w:rPr>
        <w:t xml:space="preserve"> </w:t>
      </w:r>
      <w:r w:rsidRPr="004A5DA0">
        <w:rPr>
          <w:rFonts w:cs="Calibri"/>
          <w:color w:val="000000"/>
          <w:lang w:val="en-US"/>
        </w:rPr>
        <w:t>available), together with the letters “</w:t>
      </w:r>
      <w:r>
        <w:rPr>
          <w:rFonts w:cs="Calibri"/>
          <w:color w:val="000000"/>
          <w:lang w:val="en-US"/>
        </w:rPr>
        <w:t>CUP</w:t>
      </w:r>
      <w:r w:rsidRPr="004A5DA0">
        <w:rPr>
          <w:rFonts w:cs="Calibri"/>
          <w:color w:val="000000"/>
          <w:lang w:val="en-US"/>
        </w:rPr>
        <w:t>”</w:t>
      </w:r>
      <w:r>
        <w:rPr>
          <w:rFonts w:cs="Calibri"/>
          <w:color w:val="000000"/>
          <w:lang w:val="en-US"/>
        </w:rPr>
        <w:t xml:space="preserve"> or “MNP”</w:t>
      </w:r>
      <w:r w:rsidRPr="004A5DA0">
        <w:rPr>
          <w:rFonts w:cs="Calibri"/>
          <w:color w:val="000000"/>
          <w:lang w:val="en-US"/>
        </w:rPr>
        <w:t xml:space="preserve"> in the payment</w:t>
      </w:r>
      <w:r>
        <w:rPr>
          <w:rFonts w:cs="Calibri"/>
          <w:color w:val="000000"/>
          <w:lang w:val="en-US"/>
        </w:rPr>
        <w:t>'s</w:t>
      </w:r>
      <w:r w:rsidRPr="004A5DA0">
        <w:rPr>
          <w:rFonts w:cs="Calibri"/>
          <w:color w:val="000000"/>
          <w:lang w:val="en-US"/>
        </w:rPr>
        <w:t xml:space="preserve"> comm</w:t>
      </w:r>
      <w:r>
        <w:rPr>
          <w:rFonts w:cs="Calibri"/>
          <w:color w:val="000000"/>
          <w:lang w:val="en-US"/>
        </w:rPr>
        <w:t>unication</w:t>
      </w:r>
      <w:r w:rsidRPr="004A5DA0">
        <w:rPr>
          <w:rFonts w:cs="Calibri"/>
          <w:color w:val="000000"/>
          <w:lang w:val="en-US"/>
        </w:rPr>
        <w:t>. For modifications, the</w:t>
      </w:r>
      <w:r>
        <w:rPr>
          <w:rFonts w:cs="Calibri"/>
          <w:color w:val="000000"/>
          <w:lang w:val="en-US"/>
        </w:rPr>
        <w:t xml:space="preserve"> </w:t>
      </w:r>
      <w:r w:rsidRPr="004A5DA0">
        <w:rPr>
          <w:rFonts w:cs="Calibri"/>
          <w:color w:val="000000"/>
          <w:lang w:val="en-US"/>
        </w:rPr>
        <w:t xml:space="preserve">identifier “UMN amendment” should be used. </w:t>
      </w:r>
      <w:r>
        <w:rPr>
          <w:rFonts w:cs="Calibri"/>
          <w:color w:val="000000"/>
          <w:lang w:val="en-US"/>
        </w:rPr>
        <w:t xml:space="preserve">Please also add the internal FAMHP number of the program. This will be communicated at the moment of the validation of the program. </w:t>
      </w:r>
      <w:r w:rsidRPr="004A5DA0">
        <w:rPr>
          <w:rFonts w:cs="Calibri"/>
          <w:color w:val="000000"/>
          <w:lang w:val="en-US"/>
        </w:rPr>
        <w:t xml:space="preserve">For payments related to the submission of the </w:t>
      </w:r>
      <w:r>
        <w:rPr>
          <w:rFonts w:cs="Calibri"/>
          <w:color w:val="000000"/>
          <w:lang w:val="en-US"/>
        </w:rPr>
        <w:t xml:space="preserve">annual </w:t>
      </w:r>
      <w:r w:rsidRPr="004A5DA0">
        <w:rPr>
          <w:rFonts w:cs="Calibri"/>
          <w:color w:val="000000"/>
          <w:lang w:val="en-US"/>
        </w:rPr>
        <w:t xml:space="preserve">or </w:t>
      </w:r>
      <w:r>
        <w:rPr>
          <w:rFonts w:cs="Calibri"/>
          <w:color w:val="000000"/>
          <w:lang w:val="en-US"/>
        </w:rPr>
        <w:t>biannual</w:t>
      </w:r>
      <w:r w:rsidRPr="004A5DA0">
        <w:rPr>
          <w:rFonts w:cs="Calibri"/>
          <w:color w:val="000000"/>
          <w:lang w:val="en-US"/>
        </w:rPr>
        <w:t xml:space="preserve"> </w:t>
      </w:r>
      <w:r>
        <w:rPr>
          <w:rFonts w:cs="Calibri"/>
          <w:color w:val="000000"/>
          <w:lang w:val="en-US"/>
        </w:rPr>
        <w:t>pharmacovigilance data</w:t>
      </w:r>
      <w:r w:rsidRPr="004A5DA0">
        <w:rPr>
          <w:rFonts w:cs="Calibri"/>
          <w:color w:val="000000"/>
          <w:lang w:val="en-US"/>
        </w:rPr>
        <w:t>, the identifier “</w:t>
      </w:r>
      <w:r>
        <w:rPr>
          <w:rFonts w:cs="Calibri"/>
          <w:color w:val="000000"/>
          <w:lang w:val="en-US"/>
        </w:rPr>
        <w:t>CUP</w:t>
      </w:r>
      <w:r w:rsidRPr="004A5DA0">
        <w:rPr>
          <w:rFonts w:cs="Calibri"/>
          <w:color w:val="000000"/>
          <w:lang w:val="en-US"/>
        </w:rPr>
        <w:t xml:space="preserve"> ASR/SSR” </w:t>
      </w:r>
      <w:r>
        <w:rPr>
          <w:rFonts w:cs="Calibri"/>
          <w:color w:val="000000"/>
          <w:lang w:val="en-US"/>
        </w:rPr>
        <w:t xml:space="preserve">or </w:t>
      </w:r>
      <w:r w:rsidRPr="004A5DA0">
        <w:rPr>
          <w:rFonts w:cs="Calibri"/>
          <w:color w:val="000000"/>
          <w:lang w:val="en-US"/>
        </w:rPr>
        <w:t>“</w:t>
      </w:r>
      <w:r>
        <w:rPr>
          <w:rFonts w:cs="Calibri"/>
          <w:color w:val="000000"/>
          <w:lang w:val="en-US"/>
        </w:rPr>
        <w:t>MNP</w:t>
      </w:r>
      <w:r w:rsidRPr="004A5DA0">
        <w:rPr>
          <w:rFonts w:cs="Calibri"/>
          <w:color w:val="000000"/>
          <w:lang w:val="en-US"/>
        </w:rPr>
        <w:t xml:space="preserve"> ASR/SSR” is expected.</w:t>
      </w:r>
      <w:r>
        <w:rPr>
          <w:rFonts w:cs="Calibri"/>
          <w:color w:val="000000"/>
          <w:lang w:val="en-US"/>
        </w:rPr>
        <w:t xml:space="preserve"> Please also add the internal FAMHP number of the program. </w:t>
      </w:r>
      <w:r w:rsidRPr="004A5DA0">
        <w:rPr>
          <w:rFonts w:cs="Calibri"/>
          <w:color w:val="000000"/>
          <w:lang w:val="en-US"/>
        </w:rPr>
        <w:t>For substantial amendments and periodical reporting of adverse reactions, the applicant should be</w:t>
      </w:r>
      <w:r>
        <w:rPr>
          <w:rFonts w:cs="Calibri"/>
          <w:color w:val="000000"/>
          <w:lang w:val="en-US"/>
        </w:rPr>
        <w:t xml:space="preserve"> </w:t>
      </w:r>
      <w:r w:rsidRPr="004A5DA0">
        <w:rPr>
          <w:rFonts w:cs="Calibri"/>
          <w:color w:val="000000"/>
          <w:lang w:val="en-US"/>
        </w:rPr>
        <w:t xml:space="preserve">aware that the </w:t>
      </w:r>
      <w:r>
        <w:rPr>
          <w:rFonts w:cs="Calibri"/>
          <w:color w:val="000000"/>
          <w:lang w:val="en-US"/>
        </w:rPr>
        <w:t>FAMHP</w:t>
      </w:r>
      <w:r w:rsidRPr="004A5DA0">
        <w:rPr>
          <w:rFonts w:cs="Calibri"/>
          <w:color w:val="000000"/>
          <w:lang w:val="en-US"/>
        </w:rPr>
        <w:t xml:space="preserve"> will automatically use the </w:t>
      </w:r>
      <w:r>
        <w:rPr>
          <w:rFonts w:cs="Calibri"/>
          <w:color w:val="000000"/>
          <w:lang w:val="en-US"/>
        </w:rPr>
        <w:t xml:space="preserve">deposit </w:t>
      </w:r>
      <w:r w:rsidRPr="004A5DA0">
        <w:rPr>
          <w:rFonts w:cs="Calibri"/>
          <w:color w:val="000000"/>
          <w:lang w:val="en-US"/>
        </w:rPr>
        <w:t>available</w:t>
      </w:r>
      <w:r>
        <w:rPr>
          <w:rFonts w:cs="Calibri"/>
          <w:color w:val="000000"/>
          <w:lang w:val="en-US"/>
        </w:rPr>
        <w:t xml:space="preserve"> on the FAMHP’s bank account</w:t>
      </w:r>
      <w:r w:rsidRPr="004A5DA0">
        <w:rPr>
          <w:rFonts w:cs="Calibri"/>
          <w:color w:val="000000"/>
          <w:lang w:val="en-US"/>
        </w:rPr>
        <w:t xml:space="preserve"> if the </w:t>
      </w:r>
      <w:r>
        <w:rPr>
          <w:rFonts w:cs="Calibri"/>
          <w:color w:val="000000"/>
          <w:lang w:val="en-US"/>
        </w:rPr>
        <w:t>fee</w:t>
      </w:r>
      <w:r w:rsidRPr="004A5DA0">
        <w:rPr>
          <w:rFonts w:cs="Calibri"/>
          <w:color w:val="000000"/>
          <w:lang w:val="en-US"/>
        </w:rPr>
        <w:t xml:space="preserve"> ha</w:t>
      </w:r>
      <w:r>
        <w:rPr>
          <w:rFonts w:cs="Calibri"/>
          <w:color w:val="000000"/>
          <w:lang w:val="en-US"/>
        </w:rPr>
        <w:t>s</w:t>
      </w:r>
      <w:r w:rsidRPr="004A5DA0">
        <w:rPr>
          <w:rFonts w:cs="Calibri"/>
          <w:color w:val="000000"/>
          <w:lang w:val="en-US"/>
        </w:rPr>
        <w:t xml:space="preserve"> not been</w:t>
      </w:r>
      <w:r>
        <w:rPr>
          <w:rFonts w:cs="Calibri"/>
          <w:color w:val="000000"/>
          <w:lang w:val="en-US"/>
        </w:rPr>
        <w:t xml:space="preserve"> </w:t>
      </w:r>
      <w:r w:rsidRPr="004A5DA0">
        <w:rPr>
          <w:rFonts w:cs="Calibri"/>
          <w:color w:val="000000"/>
          <w:lang w:val="en-US"/>
        </w:rPr>
        <w:t>received within 2 weeks. This is, however, not possible for initial applications. Furthermore,</w:t>
      </w:r>
      <w:r>
        <w:rPr>
          <w:rFonts w:cs="Calibri"/>
          <w:color w:val="000000"/>
          <w:lang w:val="en-US"/>
        </w:rPr>
        <w:t xml:space="preserve"> </w:t>
      </w:r>
      <w:r w:rsidRPr="004A5DA0">
        <w:rPr>
          <w:rFonts w:cs="Calibri"/>
          <w:color w:val="000000"/>
          <w:lang w:val="en-US"/>
        </w:rPr>
        <w:t>applicants need to be aware that a proof of payment is an essential part of the initial submission</w:t>
      </w:r>
      <w:r>
        <w:rPr>
          <w:rFonts w:cs="Calibri"/>
          <w:color w:val="000000"/>
          <w:lang w:val="en-US"/>
        </w:rPr>
        <w:t xml:space="preserve"> </w:t>
      </w:r>
      <w:r w:rsidRPr="004A5DA0">
        <w:rPr>
          <w:rFonts w:cs="Calibri"/>
          <w:color w:val="000000"/>
          <w:lang w:val="en-US"/>
        </w:rPr>
        <w:t>package.</w:t>
      </w:r>
    </w:p>
    <w:p w14:paraId="72864431" w14:textId="77777777" w:rsidR="00427790" w:rsidRPr="004A5DA0" w:rsidRDefault="00427790" w:rsidP="00427790">
      <w:pPr>
        <w:pStyle w:val="Kop1"/>
        <w:spacing w:after="120" w:line="360" w:lineRule="auto"/>
        <w:ind w:left="709"/>
        <w:jc w:val="both"/>
        <w:rPr>
          <w:lang w:val="en-US"/>
        </w:rPr>
      </w:pPr>
      <w:r w:rsidRPr="004A5DA0">
        <w:rPr>
          <w:lang w:val="en-US"/>
        </w:rPr>
        <w:t xml:space="preserve"> Programs submitted before </w:t>
      </w:r>
      <w:r>
        <w:rPr>
          <w:lang w:val="en-US"/>
        </w:rPr>
        <w:t>01</w:t>
      </w:r>
      <w:r w:rsidRPr="008A38AD">
        <w:rPr>
          <w:vertAlign w:val="superscript"/>
          <w:lang w:val="en-US"/>
        </w:rPr>
        <w:t>st</w:t>
      </w:r>
      <w:r>
        <w:rPr>
          <w:lang w:val="en-US"/>
        </w:rPr>
        <w:t xml:space="preserve"> July 2014</w:t>
      </w:r>
    </w:p>
    <w:p w14:paraId="23F31226" w14:textId="14D67EDA"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Programs submitted before the entry into force of the changed Royal Decree can continue to run</w:t>
      </w:r>
      <w:r>
        <w:rPr>
          <w:rFonts w:cs="Calibri"/>
          <w:color w:val="000000"/>
          <w:lang w:val="en-US"/>
        </w:rPr>
        <w:t xml:space="preserve"> </w:t>
      </w:r>
      <w:r w:rsidRPr="004A5DA0">
        <w:rPr>
          <w:rFonts w:cs="Calibri"/>
          <w:color w:val="000000"/>
          <w:lang w:val="en-US"/>
        </w:rPr>
        <w:t xml:space="preserve">under the old regime. </w:t>
      </w:r>
      <w:r>
        <w:rPr>
          <w:rFonts w:cs="Calibri"/>
          <w:color w:val="000000"/>
          <w:lang w:val="en-US"/>
        </w:rPr>
        <w:t>M</w:t>
      </w:r>
      <w:r w:rsidRPr="004A5DA0">
        <w:rPr>
          <w:rFonts w:cs="Calibri"/>
          <w:color w:val="000000"/>
          <w:lang w:val="en-US"/>
        </w:rPr>
        <w:t>odifications to these programs can be submitted under the old</w:t>
      </w:r>
      <w:r>
        <w:rPr>
          <w:rFonts w:cs="Calibri"/>
          <w:color w:val="000000"/>
          <w:lang w:val="en-US"/>
        </w:rPr>
        <w:t xml:space="preserve"> </w:t>
      </w:r>
      <w:r w:rsidRPr="004A5DA0">
        <w:rPr>
          <w:rFonts w:cs="Calibri"/>
          <w:color w:val="000000"/>
          <w:lang w:val="en-US"/>
        </w:rPr>
        <w:t xml:space="preserve">legislation, provided that there are no </w:t>
      </w:r>
      <w:r w:rsidRPr="007E23D9">
        <w:rPr>
          <w:rFonts w:cs="Calibri"/>
          <w:b/>
          <w:color w:val="000000"/>
          <w:lang w:val="en-US"/>
        </w:rPr>
        <w:t>major changes</w:t>
      </w:r>
      <w:r w:rsidRPr="004A5DA0">
        <w:rPr>
          <w:rFonts w:cs="Calibri"/>
          <w:color w:val="000000"/>
          <w:lang w:val="en-US"/>
        </w:rPr>
        <w:t>. Typical examples of major changes requiring a</w:t>
      </w:r>
      <w:r>
        <w:rPr>
          <w:rFonts w:cs="Calibri"/>
          <w:color w:val="000000"/>
          <w:lang w:val="en-US"/>
        </w:rPr>
        <w:t xml:space="preserve"> </w:t>
      </w:r>
      <w:r w:rsidRPr="004A5DA0">
        <w:rPr>
          <w:rFonts w:cs="Calibri"/>
          <w:color w:val="000000"/>
          <w:lang w:val="en-US"/>
        </w:rPr>
        <w:t>new submission under the new legislation would be the addition of new patient populations</w:t>
      </w:r>
      <w:r>
        <w:rPr>
          <w:rFonts w:cs="Calibri"/>
          <w:color w:val="000000"/>
          <w:lang w:val="en-US"/>
        </w:rPr>
        <w:t xml:space="preserve"> </w:t>
      </w:r>
      <w:r w:rsidRPr="004A5DA0">
        <w:rPr>
          <w:rFonts w:cs="Calibri"/>
          <w:color w:val="000000"/>
          <w:lang w:val="en-US"/>
        </w:rPr>
        <w:t xml:space="preserve">or the shift in authorization status (compassionate use </w:t>
      </w:r>
      <w:r>
        <w:rPr>
          <w:rFonts w:cs="Calibri"/>
          <w:color w:val="000000"/>
          <w:lang w:val="en-US"/>
        </w:rPr>
        <w:t>to</w:t>
      </w:r>
      <w:r w:rsidRPr="004A5DA0">
        <w:rPr>
          <w:rFonts w:eastAsia="Wingdings-Regular" w:cs="Wingdings-Regular"/>
          <w:color w:val="000000"/>
          <w:lang w:val="en-US"/>
        </w:rPr>
        <w:t xml:space="preserve"> </w:t>
      </w:r>
      <w:r w:rsidRPr="004A5DA0">
        <w:rPr>
          <w:rFonts w:cs="Calibri"/>
          <w:color w:val="000000"/>
          <w:lang w:val="en-US"/>
        </w:rPr>
        <w:t>medical need). In case of</w:t>
      </w:r>
      <w:r>
        <w:rPr>
          <w:rFonts w:cs="Calibri"/>
          <w:color w:val="000000"/>
          <w:lang w:val="en-US"/>
        </w:rPr>
        <w:t xml:space="preserve"> </w:t>
      </w:r>
      <w:r w:rsidRPr="004A5DA0">
        <w:rPr>
          <w:rFonts w:cs="Calibri"/>
          <w:color w:val="000000"/>
          <w:lang w:val="en-US"/>
        </w:rPr>
        <w:t xml:space="preserve">doubt, the </w:t>
      </w:r>
      <w:r>
        <w:rPr>
          <w:rFonts w:cs="Calibri"/>
          <w:color w:val="000000"/>
          <w:lang w:val="en-US"/>
        </w:rPr>
        <w:t>FAMHP</w:t>
      </w:r>
      <w:r w:rsidRPr="004A5DA0">
        <w:rPr>
          <w:rFonts w:cs="Calibri"/>
          <w:color w:val="000000"/>
          <w:lang w:val="en-US"/>
        </w:rPr>
        <w:t xml:space="preserve"> can be contacted free of charge for a confirmation of the correct steps.</w:t>
      </w:r>
    </w:p>
    <w:p w14:paraId="3F0C0981" w14:textId="77777777" w:rsidR="00427790" w:rsidRPr="006850D8" w:rsidRDefault="00427790" w:rsidP="00427790">
      <w:pPr>
        <w:pStyle w:val="Kop1"/>
        <w:spacing w:after="120" w:line="360" w:lineRule="auto"/>
        <w:ind w:left="709"/>
        <w:jc w:val="both"/>
        <w:rPr>
          <w:lang w:val="en-US"/>
        </w:rPr>
      </w:pPr>
      <w:r w:rsidRPr="006850D8">
        <w:rPr>
          <w:lang w:val="en-US"/>
        </w:rPr>
        <w:t xml:space="preserve">Urgent </w:t>
      </w:r>
      <w:r>
        <w:rPr>
          <w:lang w:val="en-US"/>
        </w:rPr>
        <w:t>situations</w:t>
      </w:r>
    </w:p>
    <w:p w14:paraId="4BD58190" w14:textId="77777777" w:rsidR="00427790" w:rsidRPr="00C57388" w:rsidRDefault="00427790" w:rsidP="00427790">
      <w:pPr>
        <w:keepNext/>
        <w:keepLines/>
        <w:autoSpaceDE w:val="0"/>
        <w:autoSpaceDN w:val="0"/>
        <w:adjustRightInd w:val="0"/>
        <w:spacing w:after="0" w:line="360" w:lineRule="auto"/>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58D85A23" w14:textId="77777777" w:rsidR="00427790" w:rsidRPr="00C57388" w:rsidRDefault="00427790" w:rsidP="00427790">
      <w:pPr>
        <w:keepNext/>
        <w:keepLines/>
        <w:spacing w:line="360" w:lineRule="auto"/>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F06CEF9" w14:textId="77777777" w:rsidR="00427790" w:rsidRPr="00C57388" w:rsidRDefault="00427790" w:rsidP="00427790">
      <w:pPr>
        <w:keepNext/>
        <w:keepLines/>
        <w:spacing w:line="360" w:lineRule="auto"/>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433F13A1" w14:textId="77777777" w:rsidR="00427790" w:rsidRPr="00C57388" w:rsidRDefault="00427790" w:rsidP="00427790">
      <w:pPr>
        <w:keepNext/>
        <w:keepLines/>
        <w:spacing w:line="360" w:lineRule="auto"/>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65E0D3FD" w14:textId="77777777" w:rsidR="00427790" w:rsidRPr="00C57388" w:rsidRDefault="00427790" w:rsidP="00427790">
      <w:pPr>
        <w:keepNext/>
        <w:keepLines/>
        <w:spacing w:line="360" w:lineRule="auto"/>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77777777" w:rsidR="00427790" w:rsidRPr="00C57388" w:rsidRDefault="00427790" w:rsidP="00427790">
      <w:pPr>
        <w:keepNext/>
        <w:keepLines/>
        <w:spacing w:line="360" w:lineRule="auto"/>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427790">
      <w:pPr>
        <w:keepNext/>
        <w:keepLines/>
        <w:spacing w:line="360" w:lineRule="auto"/>
        <w:rPr>
          <w:rFonts w:cs="Calibri"/>
          <w:color w:val="auto"/>
          <w:lang w:val="en-US"/>
        </w:rPr>
      </w:pPr>
      <w:r>
        <w:rPr>
          <w:rFonts w:cs="Calibri"/>
          <w:color w:val="auto"/>
          <w:lang w:val="en-US"/>
        </w:rPr>
        <w:t>- the name of the sponsor</w:t>
      </w:r>
    </w:p>
    <w:p w14:paraId="664D042F" w14:textId="77777777" w:rsidR="00427790" w:rsidRDefault="00427790" w:rsidP="00427790">
      <w:pPr>
        <w:keepNext/>
        <w:keepLines/>
        <w:spacing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427790">
      <w:pPr>
        <w:keepNext/>
        <w:keepLines/>
        <w:spacing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427790">
      <w:pPr>
        <w:keepNext/>
        <w:keepLines/>
        <w:spacing w:line="360" w:lineRule="auto"/>
        <w:rPr>
          <w:color w:val="auto"/>
          <w:lang w:val="en-US"/>
        </w:rPr>
      </w:pPr>
      <w:r>
        <w:rPr>
          <w:color w:val="auto"/>
          <w:lang w:val="en-US"/>
        </w:rPr>
        <w:t>- the indication</w:t>
      </w:r>
    </w:p>
    <w:p w14:paraId="1F3AAC84" w14:textId="7777777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28F91122" w14:textId="77777777" w:rsidR="00427790" w:rsidRPr="004A5DA0" w:rsidRDefault="00427790" w:rsidP="00427790">
      <w:pPr>
        <w:pStyle w:val="Kop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hyperlink r:id="rId19" w:history="1">
        <w:r w:rsidRPr="00286E83">
          <w:rPr>
            <w:rStyle w:val="Hyperlink"/>
            <w:rFonts w:cs="Calibri"/>
            <w:lang w:val="en-US"/>
          </w:rPr>
          <w:t>FAQ</w:t>
        </w:r>
      </w:hyperlink>
      <w:r>
        <w:rPr>
          <w:rFonts w:cs="Calibri"/>
          <w:color w:val="000000"/>
          <w:lang w:val="en-US"/>
        </w:rPr>
        <w:t xml:space="preserve"> is published and regularly updated on our website. </w:t>
      </w:r>
    </w:p>
    <w:p w14:paraId="5164E8BD" w14:textId="77777777"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20" w:history="1">
        <w:r w:rsidRPr="00A86E69">
          <w:rPr>
            <w:rStyle w:val="Hyperlink"/>
            <w:lang w:val="en-GB"/>
          </w:rPr>
          <w:t>umn@afmps-fagg.be</w:t>
        </w:r>
      </w:hyperlink>
    </w:p>
    <w:p w14:paraId="2741764D" w14:textId="77777777" w:rsidR="00427790" w:rsidRPr="0099456E"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  </w:t>
      </w:r>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77777777" w:rsidR="00427790" w:rsidRDefault="00427790" w:rsidP="00427790">
      <w:pPr>
        <w:rPr>
          <w:rFonts w:cs="Calibri"/>
          <w:color w:val="000000"/>
          <w:lang w:val="en-US"/>
        </w:rPr>
      </w:pP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297A" w14:textId="77777777" w:rsidR="00427790" w:rsidRDefault="00427790" w:rsidP="00427790">
      <w:pPr>
        <w:spacing w:after="0" w:line="240" w:lineRule="auto"/>
      </w:pPr>
      <w:r>
        <w:separator/>
      </w:r>
    </w:p>
  </w:endnote>
  <w:endnote w:type="continuationSeparator" w:id="0">
    <w:p w14:paraId="69AB444C" w14:textId="77777777" w:rsidR="00427790" w:rsidRDefault="00427790"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C60" w14:textId="1B0C992A" w:rsidR="00427790" w:rsidRDefault="00427790"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223EDD" w:rsidRPr="00223EDD">
      <w:rPr>
        <w:noProof/>
        <w:color w:val="729BC8"/>
        <w:szCs w:val="18"/>
        <w:lang w:val="fr-FR"/>
      </w:rPr>
      <w:t>1</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223EDD">
      <w:rPr>
        <w:noProof/>
        <w:color w:val="A6A6A6"/>
        <w:szCs w:val="18"/>
        <w:lang w:val="fr-FR"/>
      </w:rPr>
      <w:t>14</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C345DF">
      <w:rPr>
        <w:color w:val="729BC8"/>
        <w:sz w:val="14"/>
        <w:szCs w:val="14"/>
      </w:rPr>
      <w:t>9</w:t>
    </w:r>
  </w:p>
  <w:p w14:paraId="7544DBB5" w14:textId="4D5CA664" w:rsidR="00427790" w:rsidRPr="004F30F6" w:rsidRDefault="00587430" w:rsidP="00274E69">
    <w:pPr>
      <w:pStyle w:val="Koptekst"/>
      <w:tabs>
        <w:tab w:val="clear" w:pos="4536"/>
        <w:tab w:val="clear" w:pos="9072"/>
        <w:tab w:val="center" w:pos="4819"/>
        <w:tab w:val="right" w:pos="9638"/>
      </w:tabs>
      <w:spacing w:line="324" w:lineRule="auto"/>
      <w:jc w:val="right"/>
      <w:rPr>
        <w:color w:val="729BC8"/>
        <w:sz w:val="14"/>
        <w:szCs w:val="14"/>
      </w:rPr>
    </w:pPr>
    <w:r>
      <w:rPr>
        <w:color w:val="729BC8"/>
        <w:sz w:val="14"/>
        <w:szCs w:val="14"/>
      </w:rPr>
      <w:t>22</w:t>
    </w:r>
    <w:r w:rsidR="00C345DF">
      <w:rPr>
        <w:color w:val="729BC8"/>
        <w:sz w:val="14"/>
        <w:szCs w:val="14"/>
      </w:rPr>
      <w:t>/01/2019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94BA" w14:textId="77777777" w:rsidR="00427790" w:rsidRDefault="00427790">
    <w:pPr>
      <w:pStyle w:val="Voettekst"/>
    </w:pPr>
    <w:r>
      <w:t xml:space="preserve">Version 1.1 </w:t>
    </w:r>
  </w:p>
  <w:p w14:paraId="3BA6A08D" w14:textId="77777777" w:rsidR="00427790" w:rsidRDefault="00427790"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63219" w14:textId="77777777" w:rsidR="00427790" w:rsidRDefault="00427790" w:rsidP="00427790">
      <w:pPr>
        <w:spacing w:after="0" w:line="240" w:lineRule="auto"/>
      </w:pPr>
      <w:r>
        <w:separator/>
      </w:r>
    </w:p>
  </w:footnote>
  <w:footnote w:type="continuationSeparator" w:id="0">
    <w:p w14:paraId="236F810F" w14:textId="77777777" w:rsidR="00427790" w:rsidRDefault="00427790" w:rsidP="00427790">
      <w:pPr>
        <w:spacing w:after="0" w:line="240" w:lineRule="auto"/>
      </w:pPr>
      <w:r>
        <w:continuationSeparator/>
      </w:r>
    </w:p>
  </w:footnote>
  <w:footnote w:id="1">
    <w:p w14:paraId="25B0DE5C" w14:textId="77777777" w:rsidR="00427790" w:rsidRPr="00B108A3"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Hyperlink"/>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Voetnoottekst"/>
        <w:rPr>
          <w:lang w:val="en-US"/>
        </w:rPr>
      </w:pPr>
      <w:r>
        <w:rPr>
          <w:rStyle w:val="Voetnootmarkering"/>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427790">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Voetnootmarkering"/>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Koptekst"/>
            <w:rPr>
              <w:rFonts w:ascii="Verdana" w:hAnsi="Verdana"/>
              <w:sz w:val="14"/>
              <w:szCs w:val="14"/>
            </w:rPr>
          </w:pPr>
          <w:r>
            <w:rPr>
              <w:rFonts w:ascii="Verdana" w:hAnsi="Verdana"/>
              <w:noProof/>
              <w:sz w:val="14"/>
              <w:szCs w:val="14"/>
              <w:lang w:val="en-GB" w:eastAsia="en-GB"/>
            </w:rPr>
            <w:drawing>
              <wp:inline distT="0" distB="0" distL="0" distR="0" wp14:anchorId="1D07D935" wp14:editId="512480EC">
                <wp:extent cx="2076450" cy="774700"/>
                <wp:effectExtent l="19050" t="0" r="0" b="0"/>
                <wp:docPr id="3"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Koptekst"/>
            <w:rPr>
              <w:rFonts w:ascii="Verdana" w:hAnsi="Verdana"/>
              <w:color w:val="729BC8"/>
              <w:sz w:val="14"/>
              <w:szCs w:val="14"/>
            </w:rPr>
          </w:pPr>
          <w:r w:rsidRPr="00274AC4">
            <w:rPr>
              <w:rFonts w:ascii="Verdana" w:hAnsi="Verdana"/>
              <w:color w:val="729BC8"/>
              <w:sz w:val="14"/>
              <w:szCs w:val="14"/>
            </w:rPr>
            <w:t>Eurostation II - Place Victor Horta 40/40</w:t>
          </w:r>
        </w:p>
        <w:p w14:paraId="0BA9BB8E" w14:textId="77777777" w:rsidR="00427790" w:rsidRPr="00274AC4" w:rsidRDefault="00427790"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587430"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Koptekst"/>
            <w:rPr>
              <w:sz w:val="14"/>
              <w:szCs w:val="14"/>
              <w:lang w:val="en-US"/>
            </w:rPr>
          </w:pPr>
        </w:p>
      </w:tc>
    </w:tr>
  </w:tbl>
  <w:p w14:paraId="5E36B719" w14:textId="77777777" w:rsidR="00427790" w:rsidRPr="00272A92" w:rsidRDefault="00427790">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Koptekst"/>
          </w:pPr>
          <w:r>
            <w:rPr>
              <w:noProof/>
              <w:lang w:val="en-GB" w:eastAsia="en-GB"/>
            </w:rPr>
            <w:drawing>
              <wp:inline distT="0" distB="0" distL="0" distR="0" wp14:anchorId="40BCC7B8" wp14:editId="2546BC41">
                <wp:extent cx="2076450" cy="7747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Koptekst"/>
            <w:spacing w:line="324" w:lineRule="auto"/>
            <w:rPr>
              <w:color w:val="729BC8"/>
              <w:sz w:val="14"/>
              <w:szCs w:val="14"/>
            </w:rPr>
          </w:pPr>
          <w:r w:rsidRPr="004C26DC">
            <w:rPr>
              <w:color w:val="729BC8"/>
              <w:sz w:val="14"/>
              <w:szCs w:val="14"/>
            </w:rPr>
            <w:t>Eurostation II - Place Victor Horta 40/40</w:t>
          </w:r>
        </w:p>
        <w:p w14:paraId="057A78FB" w14:textId="77777777" w:rsidR="00427790" w:rsidRPr="004C26DC" w:rsidRDefault="00427790" w:rsidP="004C26DC">
          <w:pPr>
            <w:pStyle w:val="Koptekst"/>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Koptekst"/>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Koptekst"/>
            <w:spacing w:line="360" w:lineRule="auto"/>
          </w:pPr>
        </w:p>
      </w:tc>
    </w:tr>
  </w:tbl>
  <w:p w14:paraId="3CE97E3D" w14:textId="77777777" w:rsidR="00427790" w:rsidRDefault="004277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977C" w14:textId="77777777" w:rsidR="00427790" w:rsidRPr="00272A92" w:rsidRDefault="0042779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90"/>
    <w:rsid w:val="0015441D"/>
    <w:rsid w:val="00223EDD"/>
    <w:rsid w:val="00311024"/>
    <w:rsid w:val="00385677"/>
    <w:rsid w:val="00427790"/>
    <w:rsid w:val="00455ACC"/>
    <w:rsid w:val="00543D9D"/>
    <w:rsid w:val="00584BC7"/>
    <w:rsid w:val="00587430"/>
    <w:rsid w:val="0066179C"/>
    <w:rsid w:val="006F3616"/>
    <w:rsid w:val="007500E9"/>
    <w:rsid w:val="007733FF"/>
    <w:rsid w:val="007C6F5E"/>
    <w:rsid w:val="00921894"/>
    <w:rsid w:val="009A0FF2"/>
    <w:rsid w:val="00A62D5D"/>
    <w:rsid w:val="00B01036"/>
    <w:rsid w:val="00B07B11"/>
    <w:rsid w:val="00B65D51"/>
    <w:rsid w:val="00BA34B1"/>
    <w:rsid w:val="00C345DF"/>
    <w:rsid w:val="00C607A7"/>
    <w:rsid w:val="00CB70B5"/>
    <w:rsid w:val="00D3717F"/>
    <w:rsid w:val="00F054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790"/>
    <w:pPr>
      <w:spacing w:after="200" w:line="300" w:lineRule="auto"/>
      <w:jc w:val="both"/>
    </w:pPr>
    <w:rPr>
      <w:rFonts w:ascii="Verdana" w:eastAsia="Calibri" w:hAnsi="Verdana" w:cs="Times New Roman"/>
      <w:color w:val="575757"/>
      <w:sz w:val="18"/>
    </w:rPr>
  </w:style>
  <w:style w:type="paragraph" w:styleId="Kop1">
    <w:name w:val="heading 1"/>
    <w:basedOn w:val="Standaard"/>
    <w:next w:val="Standaard"/>
    <w:link w:val="Kop1Ch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790"/>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427790"/>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427790"/>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427790"/>
    <w:rPr>
      <w:rFonts w:ascii="Cambria" w:eastAsia="Times New Roman" w:hAnsi="Cambria" w:cs="Times New Roman"/>
      <w:b/>
      <w:bCs/>
      <w:i/>
      <w:iCs/>
      <w:color w:val="4F81BD"/>
    </w:rPr>
  </w:style>
  <w:style w:type="character" w:customStyle="1" w:styleId="Kop5Char">
    <w:name w:val="Kop 5 Char"/>
    <w:basedOn w:val="Standaardalinea-lettertype"/>
    <w:link w:val="Kop5"/>
    <w:uiPriority w:val="9"/>
    <w:semiHidden/>
    <w:rsid w:val="00427790"/>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427790"/>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427790"/>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427790"/>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427790"/>
    <w:rPr>
      <w:rFonts w:ascii="Cambria" w:eastAsia="Times New Roman" w:hAnsi="Cambria" w:cs="Times New Roman"/>
      <w:i/>
      <w:iCs/>
      <w:color w:val="404040"/>
      <w:sz w:val="20"/>
      <w:szCs w:val="20"/>
    </w:rPr>
  </w:style>
  <w:style w:type="paragraph" w:styleId="Koptekst">
    <w:name w:val="header"/>
    <w:basedOn w:val="Standaard"/>
    <w:link w:val="Kop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427790"/>
    <w:rPr>
      <w:rFonts w:ascii="Calibri" w:eastAsia="Calibri" w:hAnsi="Calibri" w:cs="Times New Roman"/>
    </w:rPr>
  </w:style>
  <w:style w:type="paragraph" w:styleId="Voettekst">
    <w:name w:val="footer"/>
    <w:basedOn w:val="Standaard"/>
    <w:link w:val="Voet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rsid w:val="00427790"/>
    <w:rPr>
      <w:rFonts w:ascii="Calibri" w:eastAsia="Calibri" w:hAnsi="Calibri" w:cs="Times New Roman"/>
    </w:rPr>
  </w:style>
  <w:style w:type="paragraph" w:styleId="Lijstalinea">
    <w:name w:val="List Paragraph"/>
    <w:basedOn w:val="Standaard"/>
    <w:uiPriority w:val="34"/>
    <w:qFormat/>
    <w:rsid w:val="00427790"/>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427790"/>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427790"/>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427790"/>
    <w:rPr>
      <w:vertAlign w:val="superscript"/>
    </w:rPr>
  </w:style>
  <w:style w:type="character" w:styleId="Hyperlink">
    <w:name w:val="Hyperlink"/>
    <w:basedOn w:val="Standaardalinea-lettertype"/>
    <w:uiPriority w:val="99"/>
    <w:unhideWhenUsed/>
    <w:rsid w:val="00427790"/>
    <w:rPr>
      <w:color w:val="0000FF"/>
      <w:u w:val="single"/>
    </w:rPr>
  </w:style>
  <w:style w:type="table" w:styleId="Tabelraster">
    <w:name w:val="Table Grid"/>
    <w:basedOn w:val="Standaardtabe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427790"/>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rsid w:val="00427790"/>
    <w:rPr>
      <w:rFonts w:ascii="Tahoma" w:eastAsia="Calibri" w:hAnsi="Tahoma" w:cs="Tahoma"/>
      <w:sz w:val="16"/>
      <w:szCs w:val="16"/>
    </w:rPr>
  </w:style>
  <w:style w:type="paragraph" w:styleId="Titel">
    <w:name w:val="Title"/>
    <w:basedOn w:val="Standaard"/>
    <w:next w:val="Standaard"/>
    <w:link w:val="TitelCh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rsid w:val="00427790"/>
    <w:rPr>
      <w:rFonts w:ascii="Verdana" w:eastAsia="Times New Roman" w:hAnsi="Verdana" w:cs="Times New Roman"/>
      <w:b/>
      <w:color w:val="729BC8"/>
      <w:spacing w:val="5"/>
      <w:kern w:val="28"/>
      <w:sz w:val="28"/>
      <w:szCs w:val="52"/>
    </w:rPr>
  </w:style>
  <w:style w:type="character" w:styleId="Verwijzingopmerking">
    <w:name w:val="annotation reference"/>
    <w:basedOn w:val="Standaardalinea-lettertype"/>
    <w:uiPriority w:val="99"/>
    <w:semiHidden/>
    <w:unhideWhenUsed/>
    <w:rsid w:val="00427790"/>
    <w:rPr>
      <w:sz w:val="16"/>
      <w:szCs w:val="16"/>
    </w:rPr>
  </w:style>
  <w:style w:type="paragraph" w:styleId="Tekstopmerking">
    <w:name w:val="annotation text"/>
    <w:basedOn w:val="Standaard"/>
    <w:link w:val="TekstopmerkingChar"/>
    <w:uiPriority w:val="99"/>
    <w:unhideWhenUsed/>
    <w:rsid w:val="00427790"/>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427790"/>
    <w:rPr>
      <w:rFonts w:ascii="Calibri" w:eastAsia="Calibri" w:hAnsi="Calibri" w:cs="Times New Roman"/>
      <w:sz w:val="20"/>
      <w:szCs w:val="20"/>
    </w:rPr>
  </w:style>
  <w:style w:type="table" w:customStyle="1" w:styleId="Listeclaire-Accent11">
    <w:name w:val="Liste claire - Accent 11"/>
    <w:basedOn w:val="Standaardtabe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427790"/>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427790"/>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427790"/>
    <w:rPr>
      <w:rFonts w:ascii="Verdana" w:eastAsia="Calibri" w:hAnsi="Verdana" w:cs="Times New Roman"/>
      <w:b/>
      <w:bCs/>
      <w:color w:val="575757"/>
      <w:sz w:val="20"/>
      <w:szCs w:val="20"/>
    </w:rPr>
  </w:style>
  <w:style w:type="paragraph" w:styleId="Revisie">
    <w:name w:val="Revision"/>
    <w:hidden/>
    <w:uiPriority w:val="99"/>
    <w:semiHidden/>
    <w:rsid w:val="00427790"/>
    <w:pPr>
      <w:spacing w:after="0" w:line="240" w:lineRule="auto"/>
    </w:pPr>
    <w:rPr>
      <w:rFonts w:ascii="Verdana" w:eastAsia="Calibri" w:hAnsi="Verdana" w:cs="Times New Roman"/>
      <w:color w:val="575757"/>
      <w:sz w:val="18"/>
    </w:rPr>
  </w:style>
  <w:style w:type="paragraph" w:styleId="Eindnoottekst">
    <w:name w:val="endnote text"/>
    <w:basedOn w:val="Standaard"/>
    <w:link w:val="EindnoottekstChar"/>
    <w:uiPriority w:val="99"/>
    <w:semiHidden/>
    <w:unhideWhenUsed/>
    <w:rsid w:val="0042779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27790"/>
    <w:rPr>
      <w:rFonts w:ascii="Verdana" w:eastAsia="Calibri" w:hAnsi="Verdana" w:cs="Times New Roman"/>
      <w:color w:val="575757"/>
      <w:sz w:val="20"/>
      <w:szCs w:val="20"/>
    </w:rPr>
  </w:style>
  <w:style w:type="character" w:styleId="Eindnootmarkering">
    <w:name w:val="endnote reference"/>
    <w:basedOn w:val="Standaardalinea-lettertype"/>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gg-afmps.be/sites/default/files/downloads/annex%20II%20Application%20form%20to%20request%20CUP%20or%20MNP%20V1%200-2015-03-26-OK.docx"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www.famhp.be/en/human_use/medicines/medicines/research_development/ethic_committee/templates_informed_consent"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file:///C:\Users\jed\AppData\Roaming\Microsoft\Word\umn@afmps-fagg.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g-afmps.be/en/human_use/medicines/medicines/research_development/ethic_committee/templates_informed_consent/"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fagg-afmps.be/sites/default/files/faq_v1.3_20170509_2.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D753CFF3-AB1A-49AA-9C26-D9E5BF7841CC}" type="presOf" srcId="{A40043D1-1983-4CE0-8415-1DC9A52C3A90}" destId="{980EBF50-E9CF-4A72-9A13-A8261FFA9F82}" srcOrd="0" destOrd="0" presId="urn:microsoft.com/office/officeart/2005/8/layout/hProcess11"/>
    <dgm:cxn modelId="{F2171055-1F7C-4D45-819E-AAD62A27FF62}" type="presOf" srcId="{D57D69C3-E6BE-4C67-99B3-F486BD9CEB72}" destId="{59524C2D-4645-4F6A-BBDB-59C038F97916}" srcOrd="0" destOrd="0" presId="urn:microsoft.com/office/officeart/2005/8/layout/hProcess11"/>
    <dgm:cxn modelId="{8CF2BA6F-3480-47B1-968A-3DA801C868F6}" type="presOf" srcId="{4A03F908-94CC-425A-9C48-341961AF4483}" destId="{DE4F0433-5787-4488-AFAA-AE87C740280D}" srcOrd="0" destOrd="0" presId="urn:microsoft.com/office/officeart/2005/8/layout/hProcess11"/>
    <dgm:cxn modelId="{44973F57-14D5-4345-A1A2-51C6B0E1EE09}" type="presOf" srcId="{2DA8A081-5D74-4664-83C4-01D38F633693}" destId="{BEA99382-7A47-4005-9A3A-54D4A6BC0A17}"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1049BDA6-3142-4555-B3D1-29E6CC5E53DA}" srcId="{23B2986C-A562-47AB-B7FD-F8C3B27B84E8}" destId="{2DA8A081-5D74-4664-83C4-01D38F633693}" srcOrd="3" destOrd="0" parTransId="{60975FAD-A603-4A13-9284-E8F235A33C0E}" sibTransId="{5CA56989-7FF8-4615-BFD3-1A9731D4172F}"/>
    <dgm:cxn modelId="{7B6D837F-DBF0-4017-B2D2-24E78C3C1DFF}" srcId="{23B2986C-A562-47AB-B7FD-F8C3B27B84E8}" destId="{3284DC3D-173F-4701-AC9C-B717444E6A95}" srcOrd="2" destOrd="0" parTransId="{5BA2AC4D-F141-4D4A-989D-15CA24853FFF}" sibTransId="{FA593390-27A4-454E-97B7-BD308EFACA51}"/>
    <dgm:cxn modelId="{E9C54288-DCEC-41DD-9D38-0FE69E7C1E32}" srcId="{23B2986C-A562-47AB-B7FD-F8C3B27B84E8}" destId="{4A03F908-94CC-425A-9C48-341961AF4483}" srcOrd="1" destOrd="0" parTransId="{C457EF1B-644D-4942-944A-17C73586FE53}" sibTransId="{E45F44A9-7954-4101-9368-A867FFC02445}"/>
    <dgm:cxn modelId="{1E1850E7-8DBC-45CA-ACAD-6996A52CB7FB}" srcId="{23B2986C-A562-47AB-B7FD-F8C3B27B84E8}" destId="{BB799A15-3D7B-40D9-B0A7-8E3235B370E9}" srcOrd="5" destOrd="0" parTransId="{2F35D625-748D-416A-8985-AE2E1BBFAF8D}" sibTransId="{96AF92CF-2A7E-4BBB-B6F0-3494FE71AB29}"/>
    <dgm:cxn modelId="{91F653B2-4BA4-4BC1-B187-FC0F3DCF98F3}" type="presOf" srcId="{BB799A15-3D7B-40D9-B0A7-8E3235B370E9}" destId="{FE1A712F-508D-46C8-940E-D32C6B75F7F3}" srcOrd="0" destOrd="0" presId="urn:microsoft.com/office/officeart/2005/8/layout/hProcess11"/>
    <dgm:cxn modelId="{5C944DB3-84EA-4A3A-AB46-12506E126A93}" type="presOf" srcId="{3284DC3D-173F-4701-AC9C-B717444E6A95}" destId="{035032B3-7D8C-4862-A9A0-D8A68F72F083}" srcOrd="0" destOrd="0" presId="urn:microsoft.com/office/officeart/2005/8/layout/hProcess11"/>
    <dgm:cxn modelId="{249172FB-BF55-4E36-A08D-0EA2D97348CC}" type="presOf" srcId="{23B2986C-A562-47AB-B7FD-F8C3B27B84E8}" destId="{11415A43-9581-40DE-A8F0-7EED80A8904E}"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8C7D2445-E04E-4E07-BFCD-68CCFA3C698F}" srcId="{23B2986C-A562-47AB-B7FD-F8C3B27B84E8}" destId="{91FCEC4B-82ED-4AAC-94DE-E827F3F7AA71}" srcOrd="6" destOrd="0" parTransId="{83ABFF48-B41B-4EBA-BF35-6C6BF8A274B4}" sibTransId="{22999943-7E5F-402C-89FE-4200D8C57806}"/>
    <dgm:cxn modelId="{6978C5E2-91DF-4641-AE47-C65A446F74DD}" type="presOf" srcId="{91FCEC4B-82ED-4AAC-94DE-E827F3F7AA71}" destId="{875855E8-25AA-4E9C-BCAF-88188021CB19}" srcOrd="0" destOrd="0" presId="urn:microsoft.com/office/officeart/2005/8/layout/hProcess11"/>
    <dgm:cxn modelId="{0368D69A-F386-4A0A-9D03-EA026900EF5F}" type="presParOf" srcId="{11415A43-9581-40DE-A8F0-7EED80A8904E}" destId="{E8D827A3-80D9-4AE7-BCA5-CFA02FD75C2B}" srcOrd="0" destOrd="0" presId="urn:microsoft.com/office/officeart/2005/8/layout/hProcess11"/>
    <dgm:cxn modelId="{0555B95D-CDEB-40F2-9A5E-A29947CFA3FD}" type="presParOf" srcId="{11415A43-9581-40DE-A8F0-7EED80A8904E}" destId="{FD884B15-09B5-422E-8A5B-0AF236A66BAB}" srcOrd="1" destOrd="0" presId="urn:microsoft.com/office/officeart/2005/8/layout/hProcess11"/>
    <dgm:cxn modelId="{A1140CA5-B9B7-4867-9688-53A93A986D4A}" type="presParOf" srcId="{FD884B15-09B5-422E-8A5B-0AF236A66BAB}" destId="{73E3A5DD-79D4-4D6B-B3B8-7CAD0167A0C1}" srcOrd="0" destOrd="0" presId="urn:microsoft.com/office/officeart/2005/8/layout/hProcess11"/>
    <dgm:cxn modelId="{B4CDF2A7-3BAA-4F81-897B-5A46006482C5}" type="presParOf" srcId="{73E3A5DD-79D4-4D6B-B3B8-7CAD0167A0C1}" destId="{59524C2D-4645-4F6A-BBDB-59C038F97916}" srcOrd="0" destOrd="0" presId="urn:microsoft.com/office/officeart/2005/8/layout/hProcess11"/>
    <dgm:cxn modelId="{F327390F-6844-433D-AB5A-23C57911AC68}" type="presParOf" srcId="{73E3A5DD-79D4-4D6B-B3B8-7CAD0167A0C1}" destId="{6920B314-FEDF-4CE3-8AB0-7E9B47029FEC}" srcOrd="1" destOrd="0" presId="urn:microsoft.com/office/officeart/2005/8/layout/hProcess11"/>
    <dgm:cxn modelId="{3C3436FD-B8D9-47BD-AF22-BD5A061A9C5C}" type="presParOf" srcId="{73E3A5DD-79D4-4D6B-B3B8-7CAD0167A0C1}" destId="{4E761697-D3A3-4F24-8CB4-0140A1B50214}" srcOrd="2" destOrd="0" presId="urn:microsoft.com/office/officeart/2005/8/layout/hProcess11"/>
    <dgm:cxn modelId="{2F6C3F9B-0637-41DE-9187-8BEE7B0A49AA}" type="presParOf" srcId="{FD884B15-09B5-422E-8A5B-0AF236A66BAB}" destId="{087E45E2-1992-48A7-8690-EA210123984C}" srcOrd="1" destOrd="0" presId="urn:microsoft.com/office/officeart/2005/8/layout/hProcess11"/>
    <dgm:cxn modelId="{FEEDE949-2D32-4C9B-92D0-66ED02560FD4}" type="presParOf" srcId="{FD884B15-09B5-422E-8A5B-0AF236A66BAB}" destId="{3D252A86-8A78-49DD-9A73-C4B5AFD7A261}" srcOrd="2" destOrd="0" presId="urn:microsoft.com/office/officeart/2005/8/layout/hProcess11"/>
    <dgm:cxn modelId="{F7D353A4-EE69-4AEF-9AB5-94039BD6F1C1}" type="presParOf" srcId="{3D252A86-8A78-49DD-9A73-C4B5AFD7A261}" destId="{DE4F0433-5787-4488-AFAA-AE87C740280D}" srcOrd="0" destOrd="0" presId="urn:microsoft.com/office/officeart/2005/8/layout/hProcess11"/>
    <dgm:cxn modelId="{932D5A3E-6CB1-4111-89BF-52697BD4D554}" type="presParOf" srcId="{3D252A86-8A78-49DD-9A73-C4B5AFD7A261}" destId="{07BC0606-CA87-4862-9911-8CEFF5849CD6}" srcOrd="1" destOrd="0" presId="urn:microsoft.com/office/officeart/2005/8/layout/hProcess11"/>
    <dgm:cxn modelId="{DF99EB26-6657-48F1-9D3B-F00CC85D8138}" type="presParOf" srcId="{3D252A86-8A78-49DD-9A73-C4B5AFD7A261}" destId="{058F9850-1D4D-4572-91D4-E3B8DC839184}" srcOrd="2" destOrd="0" presId="urn:microsoft.com/office/officeart/2005/8/layout/hProcess11"/>
    <dgm:cxn modelId="{0BC8309B-7FB8-4F2F-88BA-C2B7D11E0373}" type="presParOf" srcId="{FD884B15-09B5-422E-8A5B-0AF236A66BAB}" destId="{4E0A8D0F-A1EE-4B4F-BA92-644A6D794FED}" srcOrd="3" destOrd="0" presId="urn:microsoft.com/office/officeart/2005/8/layout/hProcess11"/>
    <dgm:cxn modelId="{1F25DF0A-186A-4E03-A513-FF82CCD1F68C}" type="presParOf" srcId="{FD884B15-09B5-422E-8A5B-0AF236A66BAB}" destId="{54D36D5C-76E9-4ACA-8772-21364A53660E}" srcOrd="4" destOrd="0" presId="urn:microsoft.com/office/officeart/2005/8/layout/hProcess11"/>
    <dgm:cxn modelId="{4E38BB69-0E3F-4523-A0D7-44C31D815E40}" type="presParOf" srcId="{54D36D5C-76E9-4ACA-8772-21364A53660E}" destId="{035032B3-7D8C-4862-A9A0-D8A68F72F083}" srcOrd="0" destOrd="0" presId="urn:microsoft.com/office/officeart/2005/8/layout/hProcess11"/>
    <dgm:cxn modelId="{7542DA0A-B294-4341-B308-A37593A7EF01}" type="presParOf" srcId="{54D36D5C-76E9-4ACA-8772-21364A53660E}" destId="{C09C784F-A594-435D-9B94-705EA4258823}" srcOrd="1" destOrd="0" presId="urn:microsoft.com/office/officeart/2005/8/layout/hProcess11"/>
    <dgm:cxn modelId="{C4371372-0F8F-42A4-BC09-847605A82A85}" type="presParOf" srcId="{54D36D5C-76E9-4ACA-8772-21364A53660E}" destId="{43B0A25D-8669-4ECE-96B7-BD436447ECEC}" srcOrd="2" destOrd="0" presId="urn:microsoft.com/office/officeart/2005/8/layout/hProcess11"/>
    <dgm:cxn modelId="{B53F6DAA-0FA4-4D05-9936-18963A571745}" type="presParOf" srcId="{FD884B15-09B5-422E-8A5B-0AF236A66BAB}" destId="{AFE4BE54-700C-4203-81E5-7A2C5A573F9F}" srcOrd="5" destOrd="0" presId="urn:microsoft.com/office/officeart/2005/8/layout/hProcess11"/>
    <dgm:cxn modelId="{9C7AA63A-FA31-4536-A26B-82D6C8829CCE}" type="presParOf" srcId="{FD884B15-09B5-422E-8A5B-0AF236A66BAB}" destId="{1C0330F3-7E81-44F8-B738-56DA098E6485}" srcOrd="6" destOrd="0" presId="urn:microsoft.com/office/officeart/2005/8/layout/hProcess11"/>
    <dgm:cxn modelId="{5714EF18-D57E-4F9D-925A-8A9D090EB389}" type="presParOf" srcId="{1C0330F3-7E81-44F8-B738-56DA098E6485}" destId="{BEA99382-7A47-4005-9A3A-54D4A6BC0A17}" srcOrd="0" destOrd="0" presId="urn:microsoft.com/office/officeart/2005/8/layout/hProcess11"/>
    <dgm:cxn modelId="{9F5727B0-1E8A-4BB7-83A4-E82619F27F29}" type="presParOf" srcId="{1C0330F3-7E81-44F8-B738-56DA098E6485}" destId="{6FFAFBA5-457E-4685-9FDA-DE02194EB5CB}" srcOrd="1" destOrd="0" presId="urn:microsoft.com/office/officeart/2005/8/layout/hProcess11"/>
    <dgm:cxn modelId="{198F6721-A1CB-4F04-A82D-E3F251E811DE}" type="presParOf" srcId="{1C0330F3-7E81-44F8-B738-56DA098E6485}" destId="{F4565A05-E6D1-459B-841D-B34A7FFD5B7E}" srcOrd="2" destOrd="0" presId="urn:microsoft.com/office/officeart/2005/8/layout/hProcess11"/>
    <dgm:cxn modelId="{8920AD48-A9A9-4584-8010-6F1D6240783A}" type="presParOf" srcId="{FD884B15-09B5-422E-8A5B-0AF236A66BAB}" destId="{B490F88C-38C3-4982-8C36-A26D574EBBB1}" srcOrd="7" destOrd="0" presId="urn:microsoft.com/office/officeart/2005/8/layout/hProcess11"/>
    <dgm:cxn modelId="{28D682AB-B816-4F6B-8104-E3BEE5A2D977}" type="presParOf" srcId="{FD884B15-09B5-422E-8A5B-0AF236A66BAB}" destId="{4F4FC3F4-C7EC-4E0B-A512-CF2954386903}" srcOrd="8" destOrd="0" presId="urn:microsoft.com/office/officeart/2005/8/layout/hProcess11"/>
    <dgm:cxn modelId="{3B2DE8C7-7C0E-4F9C-BBE2-1BBC92060E6D}" type="presParOf" srcId="{4F4FC3F4-C7EC-4E0B-A512-CF2954386903}" destId="{980EBF50-E9CF-4A72-9A13-A8261FFA9F82}" srcOrd="0" destOrd="0" presId="urn:microsoft.com/office/officeart/2005/8/layout/hProcess11"/>
    <dgm:cxn modelId="{145A910E-5942-4460-9358-22344C71E0DA}" type="presParOf" srcId="{4F4FC3F4-C7EC-4E0B-A512-CF2954386903}" destId="{FA2E5E56-F5A3-47A7-AA85-83DCB2142791}" srcOrd="1" destOrd="0" presId="urn:microsoft.com/office/officeart/2005/8/layout/hProcess11"/>
    <dgm:cxn modelId="{8ADDC07D-E0E7-4ABE-BB2E-7560637B0BBC}" type="presParOf" srcId="{4F4FC3F4-C7EC-4E0B-A512-CF2954386903}" destId="{9C279CAD-801E-4C55-8086-EE6EFF4E5DCF}" srcOrd="2" destOrd="0" presId="urn:microsoft.com/office/officeart/2005/8/layout/hProcess11"/>
    <dgm:cxn modelId="{9EABF2C2-5010-4983-9321-635A34C306B7}" type="presParOf" srcId="{FD884B15-09B5-422E-8A5B-0AF236A66BAB}" destId="{4BACAA43-B14D-4726-AE3F-A553EA2519D9}" srcOrd="9" destOrd="0" presId="urn:microsoft.com/office/officeart/2005/8/layout/hProcess11"/>
    <dgm:cxn modelId="{21A47FC2-7621-407E-9B45-CD02B4B33A32}" type="presParOf" srcId="{FD884B15-09B5-422E-8A5B-0AF236A66BAB}" destId="{5489DDAD-F5E6-42F7-9873-E095FE564DB5}" srcOrd="10" destOrd="0" presId="urn:microsoft.com/office/officeart/2005/8/layout/hProcess11"/>
    <dgm:cxn modelId="{7583669E-42CE-4BBB-B920-FFFCD62C3348}" type="presParOf" srcId="{5489DDAD-F5E6-42F7-9873-E095FE564DB5}" destId="{FE1A712F-508D-46C8-940E-D32C6B75F7F3}" srcOrd="0" destOrd="0" presId="urn:microsoft.com/office/officeart/2005/8/layout/hProcess11"/>
    <dgm:cxn modelId="{D3CC3AFD-B251-4E0F-8470-9F8C747EF78A}" type="presParOf" srcId="{5489DDAD-F5E6-42F7-9873-E095FE564DB5}" destId="{F4F40A36-D3E4-45A9-9E5C-723F67BD956B}" srcOrd="1" destOrd="0" presId="urn:microsoft.com/office/officeart/2005/8/layout/hProcess11"/>
    <dgm:cxn modelId="{8E48477F-D363-484C-8840-91D67389D96D}" type="presParOf" srcId="{5489DDAD-F5E6-42F7-9873-E095FE564DB5}" destId="{167F5B5A-BAC5-49F1-90BA-C20E720C965B}" srcOrd="2" destOrd="0" presId="urn:microsoft.com/office/officeart/2005/8/layout/hProcess11"/>
    <dgm:cxn modelId="{EAC98346-80A1-411C-8BB4-BB3F23E3FB54}" type="presParOf" srcId="{FD884B15-09B5-422E-8A5B-0AF236A66BAB}" destId="{9B74E5E9-CEC6-4BE8-AEC9-03E5C749BC23}" srcOrd="11" destOrd="0" presId="urn:microsoft.com/office/officeart/2005/8/layout/hProcess11"/>
    <dgm:cxn modelId="{5A835C32-73BE-4102-BF1F-4778BA362CA1}" type="presParOf" srcId="{FD884B15-09B5-422E-8A5B-0AF236A66BAB}" destId="{A9287C9B-FDF6-4E82-A251-4EE4C014B5D1}" srcOrd="12" destOrd="0" presId="urn:microsoft.com/office/officeart/2005/8/layout/hProcess11"/>
    <dgm:cxn modelId="{94FA9B31-E242-4AFB-9DC9-721D73ADF0E7}" type="presParOf" srcId="{A9287C9B-FDF6-4E82-A251-4EE4C014B5D1}" destId="{875855E8-25AA-4E9C-BCAF-88188021CB19}" srcOrd="0" destOrd="0" presId="urn:microsoft.com/office/officeart/2005/8/layout/hProcess11"/>
    <dgm:cxn modelId="{C742865D-A0B1-4F51-A454-2226BDEB498C}" type="presParOf" srcId="{A9287C9B-FDF6-4E82-A251-4EE4C014B5D1}" destId="{0EA73CFC-01B6-4CEC-8357-399E905DF265}" srcOrd="1" destOrd="0" presId="urn:microsoft.com/office/officeart/2005/8/layout/hProcess11"/>
    <dgm:cxn modelId="{1ECF21D1-8892-4788-A2D5-F0FFDF2135C8}"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82993" y="1188718"/>
          <a:ext cx="6811766" cy="822963"/>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61359"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Approval date, T0</a:t>
          </a:r>
        </a:p>
      </dsp:txBody>
      <dsp:txXfrm>
        <a:off x="61359" y="0"/>
        <a:ext cx="869783" cy="1280160"/>
      </dsp:txXfrm>
    </dsp:sp>
    <dsp:sp modelId="{6920B314-FEDF-4CE3-8AB0-7E9B47029FEC}">
      <dsp:nvSpPr>
        <dsp:cNvPr id="0" name=""/>
        <dsp:cNvSpPr/>
      </dsp:nvSpPr>
      <dsp:spPr>
        <a:xfrm>
          <a:off x="336231" y="1440180"/>
          <a:ext cx="320040" cy="32004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294756" y="191262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Cut-off date, T0+6m</a:t>
          </a:r>
        </a:p>
      </dsp:txBody>
      <dsp:txXfrm>
        <a:off x="1294756" y="1912623"/>
        <a:ext cx="869783" cy="1280160"/>
      </dsp:txXfrm>
    </dsp:sp>
    <dsp:sp modelId="{07BC0606-CA87-4862-9911-8CEFF5849CD6}">
      <dsp:nvSpPr>
        <dsp:cNvPr id="0" name=""/>
        <dsp:cNvSpPr/>
      </dsp:nvSpPr>
      <dsp:spPr>
        <a:xfrm>
          <a:off x="1569589" y="1432559"/>
          <a:ext cx="320040" cy="320040"/>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857420" y="1523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submission, T0+7m</a:t>
          </a:r>
        </a:p>
      </dsp:txBody>
      <dsp:txXfrm>
        <a:off x="1857420" y="15233"/>
        <a:ext cx="869783" cy="1280160"/>
      </dsp:txXfrm>
    </dsp:sp>
    <dsp:sp modelId="{C09C784F-A594-435D-9B94-705EA4258823}">
      <dsp:nvSpPr>
        <dsp:cNvPr id="0" name=""/>
        <dsp:cNvSpPr/>
      </dsp:nvSpPr>
      <dsp:spPr>
        <a:xfrm>
          <a:off x="2117060" y="1424939"/>
          <a:ext cx="320040" cy="320040"/>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968803"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re-evaluation, T0+9m</a:t>
          </a:r>
        </a:p>
      </dsp:txBody>
      <dsp:txXfrm>
        <a:off x="2968803" y="1920240"/>
        <a:ext cx="869783" cy="1280160"/>
      </dsp:txXfrm>
    </dsp:sp>
    <dsp:sp modelId="{6FFAFBA5-457E-4685-9FDA-DE02194EB5CB}">
      <dsp:nvSpPr>
        <dsp:cNvPr id="0" name=""/>
        <dsp:cNvSpPr/>
      </dsp:nvSpPr>
      <dsp:spPr>
        <a:xfrm>
          <a:off x="3243694" y="1440180"/>
          <a:ext cx="320040" cy="320040"/>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882076"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Cut-off date, T0+12m</a:t>
          </a:r>
        </a:p>
      </dsp:txBody>
      <dsp:txXfrm>
        <a:off x="3882076" y="0"/>
        <a:ext cx="869783" cy="1280160"/>
      </dsp:txXfrm>
    </dsp:sp>
    <dsp:sp modelId="{FA2E5E56-F5A3-47A7-AA85-83DCB2142791}">
      <dsp:nvSpPr>
        <dsp:cNvPr id="0" name=""/>
        <dsp:cNvSpPr/>
      </dsp:nvSpPr>
      <dsp:spPr>
        <a:xfrm>
          <a:off x="4156967" y="1440180"/>
          <a:ext cx="320040" cy="320040"/>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795350"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t>Deadline for submission, T0+13m</a:t>
          </a:r>
        </a:p>
      </dsp:txBody>
      <dsp:txXfrm>
        <a:off x="4795350" y="1920240"/>
        <a:ext cx="869783" cy="1280160"/>
      </dsp:txXfrm>
    </dsp:sp>
    <dsp:sp modelId="{F4F40A36-D3E4-45A9-9E5C-723F67BD956B}">
      <dsp:nvSpPr>
        <dsp:cNvPr id="0" name=""/>
        <dsp:cNvSpPr/>
      </dsp:nvSpPr>
      <dsp:spPr>
        <a:xfrm>
          <a:off x="5070240" y="1440180"/>
          <a:ext cx="320040" cy="320040"/>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5540998"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Deadline for re-evaluation, T0+15m</a:t>
          </a:r>
        </a:p>
      </dsp:txBody>
      <dsp:txXfrm>
        <a:off x="5540998" y="0"/>
        <a:ext cx="869783" cy="1280160"/>
      </dsp:txXfrm>
    </dsp:sp>
    <dsp:sp modelId="{0EA73CFC-01B6-4CEC-8357-399E905DF265}">
      <dsp:nvSpPr>
        <dsp:cNvPr id="0" name=""/>
        <dsp:cNvSpPr/>
      </dsp:nvSpPr>
      <dsp:spPr>
        <a:xfrm>
          <a:off x="5815870" y="1440180"/>
          <a:ext cx="320040" cy="320040"/>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4117</Words>
  <Characters>23473</Characters>
  <Application>Microsoft Office Word</Application>
  <DocSecurity>0</DocSecurity>
  <Lines>195</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D Hoker Joke</cp:lastModifiedBy>
  <cp:revision>4</cp:revision>
  <dcterms:created xsi:type="dcterms:W3CDTF">2019-01-22T11:05:00Z</dcterms:created>
  <dcterms:modified xsi:type="dcterms:W3CDTF">2019-01-22T12:46:00Z</dcterms:modified>
</cp:coreProperties>
</file>