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54" w:rsidRPr="001A18E0" w:rsidRDefault="00883F9F"/>
    <w:tbl>
      <w:tblPr>
        <w:tblW w:w="9322" w:type="dxa"/>
        <w:tblLook w:val="00A0" w:firstRow="1" w:lastRow="0" w:firstColumn="1" w:lastColumn="0" w:noHBand="0" w:noVBand="0"/>
      </w:tblPr>
      <w:tblGrid>
        <w:gridCol w:w="5070"/>
        <w:gridCol w:w="4252"/>
      </w:tblGrid>
      <w:tr w:rsidR="002451ED" w:rsidRPr="001A18E0" w:rsidTr="00865711">
        <w:trPr>
          <w:trHeight w:val="1211"/>
        </w:trPr>
        <w:tc>
          <w:tcPr>
            <w:tcW w:w="5070" w:type="dxa"/>
          </w:tcPr>
          <w:p w:rsidR="00F6655B" w:rsidRPr="001A18E0" w:rsidRDefault="0099529E" w:rsidP="007F488E">
            <w:pPr>
              <w:pStyle w:val="Koptekst"/>
              <w:jc w:val="both"/>
              <w:rPr>
                <w:noProof/>
                <w:lang w:eastAsia="fr-BE"/>
              </w:rPr>
            </w:pPr>
            <w:r w:rsidRPr="001A18E0">
              <w:rPr>
                <w:noProof/>
                <w:lang w:val="nl-BE" w:eastAsia="nl-BE"/>
              </w:rPr>
              <w:drawing>
                <wp:inline distT="0" distB="0" distL="0" distR="0">
                  <wp:extent cx="1473200" cy="6921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bottom"/>
          </w:tcPr>
          <w:p w:rsidR="00F6655B" w:rsidRPr="001A18E0" w:rsidRDefault="0099529E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</w:rPr>
            </w:pPr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>Agence fédérale des médicaments et des produits de santé</w:t>
            </w:r>
          </w:p>
          <w:p w:rsidR="00F6655B" w:rsidRPr="00C753F0" w:rsidRDefault="0099529E" w:rsidP="007F488E">
            <w:pPr>
              <w:pStyle w:val="Koptekst"/>
              <w:spacing w:line="324" w:lineRule="auto"/>
              <w:ind w:left="175" w:right="-250"/>
              <w:jc w:val="both"/>
              <w:rPr>
                <w:color w:val="729BC8"/>
                <w:sz w:val="14"/>
                <w:szCs w:val="14"/>
                <w:lang w:val="nl-BE"/>
              </w:rPr>
            </w:pPr>
            <w:r w:rsidRPr="00C753F0">
              <w:rPr>
                <w:rFonts w:cs="Calibri"/>
                <w:color w:val="729BC8"/>
                <w:sz w:val="14"/>
                <w:szCs w:val="14"/>
                <w:bdr w:val="nil"/>
                <w:lang w:val="nl-BE"/>
              </w:rPr>
              <w:t>Federaal agentschap voor geneesmiddelen en gezondheidsproducten</w:t>
            </w:r>
          </w:p>
          <w:p w:rsidR="00F6655B" w:rsidRPr="001A18E0" w:rsidRDefault="0099529E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proofErr w:type="spellStart"/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>Eurostation</w:t>
            </w:r>
            <w:proofErr w:type="spellEnd"/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II – Place Victor </w:t>
            </w:r>
            <w:proofErr w:type="spellStart"/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>Hortaplein</w:t>
            </w:r>
            <w:proofErr w:type="spellEnd"/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 xml:space="preserve"> 40/40</w:t>
            </w:r>
          </w:p>
          <w:p w:rsidR="00F6655B" w:rsidRPr="001A18E0" w:rsidRDefault="0099529E" w:rsidP="007F488E">
            <w:pPr>
              <w:pStyle w:val="Koptekst"/>
              <w:spacing w:line="324" w:lineRule="auto"/>
              <w:ind w:left="175"/>
              <w:jc w:val="both"/>
              <w:rPr>
                <w:color w:val="729BC8"/>
                <w:sz w:val="14"/>
                <w:szCs w:val="14"/>
              </w:rPr>
            </w:pPr>
            <w:r w:rsidRPr="001A18E0">
              <w:rPr>
                <w:rFonts w:cs="Calibri"/>
                <w:color w:val="729BC8"/>
                <w:sz w:val="14"/>
                <w:szCs w:val="14"/>
                <w:bdr w:val="nil"/>
              </w:rPr>
              <w:t>1060 Brussel-Bruxelles</w:t>
            </w:r>
          </w:p>
          <w:p w:rsidR="00F6655B" w:rsidRPr="001A18E0" w:rsidRDefault="0099529E" w:rsidP="007F488E">
            <w:pPr>
              <w:pStyle w:val="Koptekst"/>
              <w:spacing w:line="324" w:lineRule="auto"/>
              <w:ind w:left="175"/>
              <w:jc w:val="both"/>
            </w:pPr>
            <w:r w:rsidRPr="001A18E0">
              <w:rPr>
                <w:color w:val="4F81BD"/>
                <w:sz w:val="14"/>
                <w:szCs w:val="14"/>
              </w:rPr>
              <w:t xml:space="preserve"> </w:t>
            </w:r>
          </w:p>
        </w:tc>
      </w:tr>
    </w:tbl>
    <w:p w:rsidR="00F6655B" w:rsidRPr="001A18E0" w:rsidRDefault="0099529E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  <w:r w:rsidRPr="001A18E0">
        <w:rPr>
          <w:rFonts w:ascii="Calibri" w:hAnsi="Calibri" w:cs="Calibri"/>
          <w:color w:val="729BC8"/>
          <w:sz w:val="14"/>
          <w:szCs w:val="14"/>
          <w:bdr w:val="nil"/>
        </w:rPr>
        <w:t>Management Support</w:t>
      </w:r>
    </w:p>
    <w:p w:rsidR="00ED6546" w:rsidRPr="001A18E0" w:rsidRDefault="00883F9F" w:rsidP="007F488E">
      <w:pPr>
        <w:spacing w:after="0" w:line="240" w:lineRule="auto"/>
        <w:ind w:right="-1"/>
        <w:rPr>
          <w:rFonts w:ascii="Calibri" w:hAnsi="Calibri"/>
          <w:color w:val="729BC8"/>
          <w:sz w:val="14"/>
          <w:szCs w:val="14"/>
        </w:rPr>
      </w:pPr>
    </w:p>
    <w:tbl>
      <w:tblPr>
        <w:tblW w:w="0" w:type="auto"/>
        <w:tblBorders>
          <w:top w:val="single" w:sz="4" w:space="0" w:color="729BC8"/>
          <w:left w:val="single" w:sz="4" w:space="0" w:color="729BC8"/>
          <w:bottom w:val="single" w:sz="4" w:space="0" w:color="729BC8"/>
          <w:right w:val="single" w:sz="4" w:space="0" w:color="729BC8"/>
        </w:tblBorders>
        <w:tblLook w:val="00A0" w:firstRow="1" w:lastRow="0" w:firstColumn="1" w:lastColumn="0" w:noHBand="0" w:noVBand="0"/>
      </w:tblPr>
      <w:tblGrid>
        <w:gridCol w:w="9062"/>
      </w:tblGrid>
      <w:tr w:rsidR="002451ED" w:rsidRPr="001A18E0" w:rsidTr="00ED6546">
        <w:trPr>
          <w:trHeight w:val="434"/>
        </w:trPr>
        <w:tc>
          <w:tcPr>
            <w:tcW w:w="9322" w:type="dxa"/>
            <w:tcBorders>
              <w:top w:val="single" w:sz="4" w:space="0" w:color="729BC8"/>
              <w:bottom w:val="single" w:sz="4" w:space="0" w:color="729BC8"/>
            </w:tcBorders>
            <w:tcMar>
              <w:left w:w="142" w:type="dxa"/>
            </w:tcMar>
            <w:vAlign w:val="center"/>
          </w:tcPr>
          <w:p w:rsidR="00862395" w:rsidRPr="001A18E0" w:rsidRDefault="0099529E" w:rsidP="007F488E">
            <w:pPr>
              <w:spacing w:before="120" w:after="120" w:line="240" w:lineRule="auto"/>
              <w:rPr>
                <w:b/>
                <w:caps/>
                <w:color w:val="BDBDBD"/>
                <w:sz w:val="16"/>
                <w:szCs w:val="16"/>
              </w:rPr>
            </w:pPr>
            <w:r w:rsidRPr="001A18E0">
              <w:rPr>
                <w:rFonts w:eastAsia="Verdana" w:cs="Verdana"/>
                <w:b/>
                <w:color w:val="729BC8"/>
                <w:sz w:val="20"/>
                <w:szCs w:val="20"/>
                <w:bdr w:val="nil"/>
              </w:rPr>
              <w:t>COMITÉ DE TRANSPARENCE 79 – PROCÈS-VERBAL</w:t>
            </w:r>
            <w:r w:rsidRPr="001A18E0">
              <w:rPr>
                <w:rFonts w:eastAsia="Verdana" w:cs="Verdana"/>
                <w:b/>
                <w:caps/>
                <w:color w:val="BDBDBD"/>
                <w:sz w:val="16"/>
                <w:szCs w:val="16"/>
                <w:bdr w:val="nil"/>
              </w:rPr>
              <w:t xml:space="preserve"> </w:t>
            </w:r>
          </w:p>
          <w:p w:rsidR="00F6655B" w:rsidRPr="001A18E0" w:rsidRDefault="0099529E" w:rsidP="00773E18">
            <w:pPr>
              <w:spacing w:before="120" w:after="120" w:line="240" w:lineRule="auto"/>
              <w:rPr>
                <w:b/>
                <w:color w:val="729BC8"/>
                <w:sz w:val="20"/>
                <w:szCs w:val="20"/>
              </w:rPr>
            </w:pPr>
            <w:r w:rsidRPr="001A18E0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27.02.2019 – 8</w:t>
            </w:r>
            <w:r w:rsidRPr="001A18E0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  <w:vertAlign w:val="superscript"/>
              </w:rPr>
              <w:t>E</w:t>
            </w:r>
            <w:r w:rsidR="00773E18">
              <w:rPr>
                <w:rFonts w:eastAsia="Verdana" w:cs="Verdana"/>
                <w:b/>
                <w:caps/>
                <w:color w:val="BDBDBD"/>
                <w:sz w:val="20"/>
                <w:szCs w:val="20"/>
                <w:bdr w:val="nil"/>
              </w:rPr>
              <w:t>363</w:t>
            </w:r>
          </w:p>
        </w:tc>
      </w:tr>
    </w:tbl>
    <w:p w:rsidR="00215591" w:rsidRPr="001A18E0" w:rsidRDefault="00883F9F" w:rsidP="007F488E">
      <w:pPr>
        <w:spacing w:line="240" w:lineRule="auto"/>
        <w:ind w:right="-1"/>
        <w:rPr>
          <w:b/>
          <w:sz w:val="16"/>
          <w:szCs w:val="16"/>
        </w:rPr>
      </w:pPr>
    </w:p>
    <w:p w:rsidR="00BB6790" w:rsidRPr="001A18E0" w:rsidRDefault="0099529E" w:rsidP="002830BD">
      <w:pPr>
        <w:ind w:right="-1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1.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Approbation de l’ordre du jour</w:t>
      </w:r>
    </w:p>
    <w:p w:rsidR="00C331B2" w:rsidRPr="001A18E0" w:rsidRDefault="00773E18" w:rsidP="008864D5">
      <w:r>
        <w:rPr>
          <w:rFonts w:eastAsia="Verdana" w:cs="Verdana"/>
          <w:szCs w:val="18"/>
          <w:bdr w:val="nil"/>
        </w:rPr>
        <w:t>L</w:t>
      </w:r>
      <w:r w:rsidR="0099529E" w:rsidRPr="001A18E0">
        <w:rPr>
          <w:rFonts w:eastAsia="Verdana" w:cs="Verdana"/>
          <w:szCs w:val="18"/>
          <w:bdr w:val="nil"/>
        </w:rPr>
        <w:t>'aperçu des dossiers de législation qui peuvent éventuellement encore être finalisés pendant la législature actuelle</w:t>
      </w:r>
      <w:r w:rsidRPr="00773E18">
        <w:rPr>
          <w:rFonts w:eastAsia="Verdana" w:cs="Verdana"/>
          <w:szCs w:val="18"/>
          <w:bdr w:val="nil"/>
        </w:rPr>
        <w:t xml:space="preserve"> </w:t>
      </w:r>
      <w:r>
        <w:rPr>
          <w:rFonts w:eastAsia="Verdana" w:cs="Verdana"/>
          <w:szCs w:val="18"/>
          <w:bdr w:val="nil"/>
        </w:rPr>
        <w:t xml:space="preserve">est prévu </w:t>
      </w:r>
      <w:r>
        <w:rPr>
          <w:rFonts w:eastAsia="Verdana" w:cs="Verdana"/>
          <w:szCs w:val="18"/>
          <w:bdr w:val="nil"/>
        </w:rPr>
        <w:t>c</w:t>
      </w:r>
      <w:r w:rsidRPr="001A18E0">
        <w:rPr>
          <w:rFonts w:eastAsia="Verdana" w:cs="Verdana"/>
          <w:szCs w:val="18"/>
          <w:bdr w:val="nil"/>
        </w:rPr>
        <w:t>omme point divers</w:t>
      </w:r>
      <w:r w:rsidR="0099529E" w:rsidRPr="001A18E0">
        <w:rPr>
          <w:rFonts w:eastAsia="Verdana" w:cs="Verdana"/>
          <w:szCs w:val="18"/>
          <w:bdr w:val="nil"/>
        </w:rPr>
        <w:t>.</w:t>
      </w:r>
    </w:p>
    <w:p w:rsidR="003531AD" w:rsidRPr="001A18E0" w:rsidRDefault="0099529E" w:rsidP="00DF1EA3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1A18E0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>L’ordre du jour est approuvé.</w:t>
      </w:r>
    </w:p>
    <w:p w:rsidR="00212228" w:rsidRPr="001A18E0" w:rsidRDefault="00883F9F" w:rsidP="003531AD">
      <w:pPr>
        <w:ind w:right="-1"/>
        <w:rPr>
          <w:b/>
          <w:caps/>
          <w:color w:val="729BC8"/>
          <w:sz w:val="20"/>
          <w:szCs w:val="20"/>
        </w:rPr>
      </w:pPr>
    </w:p>
    <w:p w:rsidR="004D36F6" w:rsidRPr="001A18E0" w:rsidRDefault="0099529E" w:rsidP="004D36F6">
      <w:pPr>
        <w:ind w:right="-1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2.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Approbation du procès-verbal de la réunion du 30.01.2019</w:t>
      </w:r>
    </w:p>
    <w:p w:rsidR="00704215" w:rsidRPr="001A18E0" w:rsidRDefault="0099529E" w:rsidP="00B27DDA">
      <w:pPr>
        <w:pStyle w:val="Kop1"/>
        <w:spacing w:line="240" w:lineRule="auto"/>
        <w:jc w:val="both"/>
        <w:rPr>
          <w:rFonts w:ascii="Verdana" w:hAnsi="Verdana"/>
          <w:i/>
          <w:color w:val="595959" w:themeColor="text1" w:themeTint="A6"/>
          <w:sz w:val="18"/>
          <w:szCs w:val="18"/>
        </w:rPr>
      </w:pPr>
      <w:r w:rsidRPr="001A18E0">
        <w:rPr>
          <w:rFonts w:ascii="Verdana" w:eastAsia="Verdana" w:hAnsi="Verdana" w:cs="Verdana"/>
          <w:i/>
          <w:color w:val="595959"/>
          <w:sz w:val="18"/>
          <w:szCs w:val="18"/>
          <w:bdr w:val="nil"/>
        </w:rPr>
        <w:t xml:space="preserve">Le rapport de la réunion du 30 janvier 2019 est approuvé. </w:t>
      </w:r>
    </w:p>
    <w:p w:rsidR="00B27DDA" w:rsidRPr="001A18E0" w:rsidRDefault="00883F9F" w:rsidP="00B27DDA"/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3.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CLÔTURE DES COMPTES 2018 : résultat définitif </w:t>
      </w:r>
    </w:p>
    <w:p w:rsidR="00693A53" w:rsidRPr="001A18E0" w:rsidRDefault="00773E18" w:rsidP="00CB4003">
      <w:pPr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présente les slides que les memb</w:t>
      </w:r>
      <w:r>
        <w:rPr>
          <w:rFonts w:eastAsia="Verdana" w:cs="Verdana"/>
          <w:szCs w:val="18"/>
          <w:bdr w:val="nil"/>
        </w:rPr>
        <w:t>res n'avaient pas encore reçus.</w:t>
      </w:r>
    </w:p>
    <w:p w:rsidR="00CB4003" w:rsidRPr="001A18E0" w:rsidRDefault="00773E18" w:rsidP="00CB4003">
      <w:pPr>
        <w:rPr>
          <w:szCs w:val="18"/>
        </w:rPr>
      </w:pPr>
      <w:r>
        <w:rPr>
          <w:rFonts w:eastAsia="Verdana" w:cs="Verdana"/>
          <w:szCs w:val="18"/>
          <w:bdr w:val="nil"/>
        </w:rPr>
        <w:t xml:space="preserve">Il y a un </w:t>
      </w:r>
      <w:r w:rsidR="0099529E" w:rsidRPr="001A18E0">
        <w:rPr>
          <w:rFonts w:eastAsia="Verdana" w:cs="Verdana"/>
          <w:szCs w:val="18"/>
          <w:bdr w:val="nil"/>
        </w:rPr>
        <w:t>excédent</w:t>
      </w:r>
      <w:r>
        <w:rPr>
          <w:rFonts w:eastAsia="Verdana" w:cs="Verdana"/>
          <w:szCs w:val="18"/>
          <w:bdr w:val="nil"/>
        </w:rPr>
        <w:t xml:space="preserve"> significatif, qui ira aux secteurs et au Trésor </w:t>
      </w:r>
      <w:r w:rsidR="0099529E" w:rsidRPr="001A18E0">
        <w:rPr>
          <w:rFonts w:eastAsia="Verdana" w:cs="Verdana"/>
          <w:szCs w:val="18"/>
          <w:bdr w:val="nil"/>
        </w:rPr>
        <w:t>via les mécanismes variables.</w:t>
      </w:r>
    </w:p>
    <w:p w:rsidR="007207C8" w:rsidRPr="001A18E0" w:rsidRDefault="0099529E" w:rsidP="00CB4003">
      <w:pPr>
        <w:rPr>
          <w:szCs w:val="18"/>
        </w:rPr>
      </w:pPr>
      <w:r w:rsidRPr="001A18E0">
        <w:rPr>
          <w:rFonts w:eastAsia="Verdana" w:cs="Verdana"/>
          <w:szCs w:val="18"/>
          <w:bdr w:val="nil"/>
        </w:rPr>
        <w:t xml:space="preserve">À la lumière de la logique du </w:t>
      </w:r>
      <w:proofErr w:type="spellStart"/>
      <w:r w:rsidRPr="001A18E0">
        <w:rPr>
          <w:rFonts w:eastAsia="Verdana" w:cs="Verdana"/>
          <w:szCs w:val="18"/>
          <w:bdr w:val="nil"/>
        </w:rPr>
        <w:t>fee</w:t>
      </w:r>
      <w:proofErr w:type="spellEnd"/>
      <w:r w:rsidRPr="001A18E0">
        <w:rPr>
          <w:rFonts w:eastAsia="Verdana" w:cs="Verdana"/>
          <w:szCs w:val="18"/>
          <w:bdr w:val="nil"/>
        </w:rPr>
        <w:t xml:space="preserve">-for-service, </w:t>
      </w:r>
      <w:r w:rsidR="005136AC">
        <w:rPr>
          <w:rFonts w:eastAsia="Verdana" w:cs="Verdana"/>
          <w:szCs w:val="18"/>
          <w:bdr w:val="nil"/>
        </w:rPr>
        <w:t>un membre</w:t>
      </w:r>
      <w:r w:rsidRPr="001A18E0">
        <w:rPr>
          <w:rFonts w:eastAsia="Verdana" w:cs="Verdana"/>
          <w:szCs w:val="18"/>
          <w:bdr w:val="nil"/>
        </w:rPr>
        <w:t xml:space="preserve"> passe à côté du temps consacré par les collaborateurs aux divers articles budgétaires/outputs : celui-ci reste-t-il constant ? L'AFMPS se renseignera à ce sujet lors d'un prochain comité. </w:t>
      </w:r>
    </w:p>
    <w:p w:rsidR="007207C8" w:rsidRPr="001A18E0" w:rsidRDefault="00883F9F" w:rsidP="00CB4003">
      <w:pPr>
        <w:rPr>
          <w:szCs w:val="18"/>
        </w:rPr>
      </w:pPr>
    </w:p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4.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plan opérationnel 2019 </w:t>
      </w:r>
    </w:p>
    <w:p w:rsidR="00E45126" w:rsidRPr="001A18E0" w:rsidRDefault="005136AC" w:rsidP="00686974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indique que, par rapport à la version du plan opérationnel qui a été soumise lors de la réunion précédente, seul l'objectif en matière d'OTC switch a été ajouté (ligne 39). </w:t>
      </w:r>
    </w:p>
    <w:p w:rsidR="00095ECB" w:rsidRPr="001A18E0" w:rsidRDefault="0099529E" w:rsidP="00FB5CC4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t xml:space="preserve">La présidente fait un appel chaleureux à l'AFMPS pour lancer dès que possible les groupes de travail pour les objectifs de législation, même si la date limite n'est que le T4. </w:t>
      </w:r>
    </w:p>
    <w:p w:rsidR="00044FC6" w:rsidRPr="001A18E0" w:rsidRDefault="0099529E" w:rsidP="00AB6925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t xml:space="preserve">La présidente conclut avec la constatation que le plan est de nouveau très ambitieux. L'exécution de celui-ci devra dès lors être suivie de près. </w:t>
      </w:r>
    </w:p>
    <w:p w:rsidR="00350D66" w:rsidRPr="001A18E0" w:rsidRDefault="00883F9F" w:rsidP="00AB6925">
      <w:pPr>
        <w:ind w:right="-1"/>
        <w:rPr>
          <w:szCs w:val="18"/>
        </w:rPr>
      </w:pPr>
    </w:p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5.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Financement croisé </w:t>
      </w:r>
    </w:p>
    <w:p w:rsidR="00044FC6" w:rsidRPr="001A18E0" w:rsidRDefault="0099529E" w:rsidP="003410B6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lastRenderedPageBreak/>
        <w:t>L'AFMPS n'est pas encore totalement prête avec l'exercice pour déterminer quels secteurs contribuent dans quelle mesure au financement des activités au profit d'autres secteurs, mais a toutefois déjà élaboré une</w:t>
      </w:r>
      <w:r w:rsidR="003410B6">
        <w:rPr>
          <w:rFonts w:eastAsia="Verdana" w:cs="Verdana"/>
          <w:szCs w:val="18"/>
          <w:bdr w:val="nil"/>
        </w:rPr>
        <w:t xml:space="preserve"> méthodologie. Celle-ci est présentée. </w:t>
      </w:r>
    </w:p>
    <w:p w:rsidR="00CB4003" w:rsidRPr="001A18E0" w:rsidRDefault="0099529E" w:rsidP="002767F2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t>Le président considère l'exercice proposé comme un bel exemple de transparence.</w:t>
      </w:r>
    </w:p>
    <w:p w:rsidR="002767F2" w:rsidRPr="001A18E0" w:rsidRDefault="00883F9F" w:rsidP="002767F2">
      <w:pPr>
        <w:ind w:right="-1"/>
        <w:rPr>
          <w:b/>
          <w:caps/>
          <w:color w:val="729BC8"/>
          <w:sz w:val="20"/>
          <w:szCs w:val="20"/>
        </w:rPr>
      </w:pPr>
    </w:p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6.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passage au paiement après facturation </w:t>
      </w:r>
    </w:p>
    <w:p w:rsidR="008F01DE" w:rsidRPr="001A18E0" w:rsidRDefault="0099529E" w:rsidP="00291526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t xml:space="preserve">Dans le passé, les paiements arrivaient à l'AFMPS, ou étaient pris à partir des provisions, sans que l'agence ne sache dans chaque cas précisément à quoi était destiné le paiement. Afin d'accroître la transparence, une transition progressive a maintenant lieu vers le paiement après facturation (à chaque fois avec indication d'une communication structurée). </w:t>
      </w:r>
    </w:p>
    <w:p w:rsidR="008F01DE" w:rsidRPr="001A18E0" w:rsidRDefault="000F5DB1" w:rsidP="000F5DB1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a repris sur plusieurs slides, pour chacune des contributions et rétributions, le </w:t>
      </w:r>
      <w:r w:rsidR="0099529E" w:rsidRPr="001A18E0">
        <w:rPr>
          <w:rFonts w:eastAsia="Verdana" w:cs="Verdana"/>
          <w:i/>
          <w:szCs w:val="18"/>
          <w:bdr w:val="nil"/>
        </w:rPr>
        <w:t xml:space="preserve">high-level-timing </w:t>
      </w:r>
      <w:r w:rsidR="0099529E" w:rsidRPr="001A18E0">
        <w:rPr>
          <w:rFonts w:eastAsia="Verdana" w:cs="Verdana"/>
          <w:szCs w:val="18"/>
          <w:bdr w:val="nil"/>
        </w:rPr>
        <w:t xml:space="preserve">pour la transition. </w:t>
      </w:r>
    </w:p>
    <w:p w:rsidR="00950949" w:rsidRPr="001A18E0" w:rsidRDefault="000F5DB1" w:rsidP="00F94193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considère cela comme un exemple de gain d'efficacité. Les membres approuvent cela et sont partisan d'un paiement après facturation. </w:t>
      </w:r>
    </w:p>
    <w:p w:rsidR="00CB4003" w:rsidRPr="001A18E0" w:rsidRDefault="00883F9F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7.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implémentation des recommandations de Deloitte : état d'avancement </w:t>
      </w:r>
    </w:p>
    <w:p w:rsidR="00FC0E93" w:rsidRPr="001A18E0" w:rsidRDefault="00883F9F" w:rsidP="00CB4003">
      <w:pPr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donne une brève explication concernant la structure du document que les membres ont reçu préalablement à la réunion. </w:t>
      </w:r>
    </w:p>
    <w:p w:rsidR="00CB4003" w:rsidRPr="001A18E0" w:rsidRDefault="0099529E" w:rsidP="00057E8C">
      <w:pPr>
        <w:ind w:right="-1"/>
        <w:rPr>
          <w:szCs w:val="18"/>
        </w:rPr>
      </w:pPr>
      <w:r w:rsidRPr="001A18E0">
        <w:rPr>
          <w:rFonts w:eastAsia="Verdana" w:cs="Verdana"/>
          <w:szCs w:val="18"/>
          <w:bdr w:val="nil"/>
        </w:rPr>
        <w:t xml:space="preserve">La présidente demande d'obtenir régulièrement une mise à jour de l'implémentation des actions d'amélioration proposées par Deloitte. </w:t>
      </w:r>
    </w:p>
    <w:p w:rsidR="001E4762" w:rsidRPr="001A18E0" w:rsidRDefault="00883F9F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</w:p>
    <w:p w:rsidR="00CB4003" w:rsidRPr="001A18E0" w:rsidRDefault="0099529E" w:rsidP="00CB4003">
      <w:pPr>
        <w:ind w:left="708" w:right="-1" w:hanging="708"/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8.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 xml:space="preserve">mise à jour redesign </w:t>
      </w:r>
    </w:p>
    <w:p w:rsidR="003323DE" w:rsidRPr="001A18E0" w:rsidRDefault="00883F9F" w:rsidP="00883F9F">
      <w:pPr>
        <w:ind w:right="-1"/>
        <w:rPr>
          <w:szCs w:val="18"/>
        </w:rPr>
      </w:pPr>
      <w:r>
        <w:rPr>
          <w:rFonts w:eastAsia="Verdana" w:cs="Verdana"/>
          <w:szCs w:val="18"/>
          <w:bdr w:val="nil"/>
        </w:rPr>
        <w:t>L’AFMPS</w:t>
      </w:r>
      <w:r w:rsidR="0099529E" w:rsidRPr="001A18E0">
        <w:rPr>
          <w:rFonts w:eastAsia="Verdana" w:cs="Verdana"/>
          <w:szCs w:val="18"/>
          <w:bdr w:val="nil"/>
        </w:rPr>
        <w:t xml:space="preserve"> donne une brève mise à jour concernant le Redesign des administrations de santé. </w:t>
      </w:r>
    </w:p>
    <w:p w:rsidR="00CB4003" w:rsidRPr="001A18E0" w:rsidRDefault="00883F9F" w:rsidP="00CB4003">
      <w:pPr>
        <w:rPr>
          <w:b/>
          <w:caps/>
          <w:color w:val="729BC8"/>
          <w:sz w:val="20"/>
          <w:szCs w:val="20"/>
        </w:rPr>
      </w:pPr>
    </w:p>
    <w:p w:rsidR="00CB4003" w:rsidRPr="001A18E0" w:rsidRDefault="0099529E" w:rsidP="00E47DD2">
      <w:pPr>
        <w:rPr>
          <w:b/>
          <w:caps/>
          <w:color w:val="729BC8"/>
          <w:sz w:val="20"/>
          <w:szCs w:val="20"/>
        </w:rPr>
      </w:pP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>9.</w:t>
      </w:r>
      <w:r w:rsidRPr="001A18E0">
        <w:rPr>
          <w:rFonts w:eastAsia="Verdana" w:cs="Verdana"/>
          <w:b/>
          <w:caps/>
          <w:color w:val="729BC8"/>
          <w:sz w:val="20"/>
          <w:szCs w:val="20"/>
          <w:bdr w:val="nil"/>
        </w:rPr>
        <w:tab/>
        <w:t>divers</w:t>
      </w:r>
    </w:p>
    <w:p w:rsidR="00896729" w:rsidRPr="001A18E0" w:rsidRDefault="0099529E" w:rsidP="00883F9F">
      <w:pPr>
        <w:ind w:right="-1"/>
      </w:pPr>
      <w:r w:rsidRPr="00883F9F">
        <w:rPr>
          <w:rFonts w:eastAsia="Verdana" w:cs="Verdana"/>
          <w:szCs w:val="18"/>
          <w:bdr w:val="nil"/>
        </w:rPr>
        <w:t>Un document avec l'état d'avancement des dossiers législatifs qui peuvent éventuellement encore être finalisés en affaires courantes, est distribué.</w:t>
      </w:r>
    </w:p>
    <w:p w:rsidR="005F1985" w:rsidRPr="001A18E0" w:rsidRDefault="0099529E" w:rsidP="00883F9F">
      <w:pPr>
        <w:ind w:right="-1"/>
      </w:pPr>
      <w:r w:rsidRPr="001A18E0">
        <w:rPr>
          <w:rFonts w:eastAsia="Verdana" w:cs="Verdana"/>
          <w:szCs w:val="18"/>
          <w:bdr w:val="nil"/>
        </w:rPr>
        <w:t>La présidente demande à l'AFMPS de recevoir une mise à jour du document à chaque prochaine réunion.</w:t>
      </w:r>
      <w:bookmarkStart w:id="0" w:name="_GoBack"/>
      <w:bookmarkEnd w:id="0"/>
    </w:p>
    <w:sectPr w:rsidR="005F1985" w:rsidRPr="001A18E0" w:rsidSect="00A45389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92F" w:rsidRDefault="0099529E">
      <w:pPr>
        <w:spacing w:after="0" w:line="240" w:lineRule="auto"/>
      </w:pPr>
      <w:r>
        <w:separator/>
      </w:r>
    </w:p>
  </w:endnote>
  <w:endnote w:type="continuationSeparator" w:id="0">
    <w:p w:rsidR="00BD392F" w:rsidRDefault="0099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10"/>
    </w:tblGrid>
    <w:tr w:rsidR="002451ED">
      <w:trPr>
        <w:trHeight w:val="10166"/>
      </w:trPr>
      <w:tc>
        <w:tcPr>
          <w:tcW w:w="498" w:type="dxa"/>
          <w:tcBorders>
            <w:bottom w:val="single" w:sz="4" w:space="0" w:color="auto"/>
          </w:tcBorders>
          <w:textDirection w:val="btLr"/>
        </w:tcPr>
        <w:p w:rsidR="00B40AD7" w:rsidRDefault="0099529E" w:rsidP="00E47DD2">
          <w:pPr>
            <w:pStyle w:val="Koptekst"/>
            <w:ind w:left="113" w:right="113"/>
          </w:pPr>
          <w:r>
            <w:rPr>
              <w:rFonts w:cs="Calibri"/>
              <w:color w:val="4F81BD"/>
              <w:bdr w:val="nil"/>
            </w:rPr>
            <w:t>Rapport de réunion 27.02.2019</w:t>
          </w:r>
        </w:p>
      </w:tc>
    </w:tr>
    <w:tr w:rsidR="002451ED">
      <w:tc>
        <w:tcPr>
          <w:tcW w:w="498" w:type="dxa"/>
          <w:tcBorders>
            <w:top w:val="single" w:sz="4" w:space="0" w:color="auto"/>
          </w:tcBorders>
        </w:tcPr>
        <w:p w:rsidR="00B40AD7" w:rsidRPr="00382AF0" w:rsidRDefault="0099529E" w:rsidP="00D820D6">
          <w:pPr>
            <w:pStyle w:val="Voettekst"/>
            <w:jc w:val="center"/>
            <w:rPr>
              <w:sz w:val="24"/>
              <w:szCs w:val="24"/>
            </w:rPr>
          </w:pPr>
          <w:r w:rsidRPr="00382AF0">
            <w:rPr>
              <w:sz w:val="24"/>
              <w:szCs w:val="24"/>
            </w:rPr>
            <w:fldChar w:fldCharType="begin"/>
          </w:r>
          <w:r w:rsidRPr="00382AF0">
            <w:rPr>
              <w:sz w:val="24"/>
              <w:szCs w:val="24"/>
            </w:rPr>
            <w:instrText xml:space="preserve"> PAGE   \* MERGEFORMAT </w:instrText>
          </w:r>
          <w:r w:rsidRPr="00382AF0">
            <w:rPr>
              <w:sz w:val="24"/>
              <w:szCs w:val="24"/>
            </w:rPr>
            <w:fldChar w:fldCharType="separate"/>
          </w:r>
          <w:r w:rsidR="00883F9F" w:rsidRPr="00883F9F">
            <w:rPr>
              <w:noProof/>
              <w:color w:val="4F81BD" w:themeColor="accent1"/>
              <w:sz w:val="24"/>
              <w:szCs w:val="24"/>
            </w:rPr>
            <w:t>2</w:t>
          </w:r>
          <w:r w:rsidRPr="00382AF0">
            <w:rPr>
              <w:sz w:val="24"/>
              <w:szCs w:val="24"/>
            </w:rPr>
            <w:fldChar w:fldCharType="end"/>
          </w:r>
        </w:p>
      </w:tc>
    </w:tr>
    <w:tr w:rsidR="002451ED">
      <w:trPr>
        <w:trHeight w:val="768"/>
      </w:trPr>
      <w:tc>
        <w:tcPr>
          <w:tcW w:w="498" w:type="dxa"/>
        </w:tcPr>
        <w:p w:rsidR="00B40AD7" w:rsidRDefault="00883F9F">
          <w:pPr>
            <w:pStyle w:val="Koptekst"/>
          </w:pPr>
        </w:p>
      </w:tc>
    </w:tr>
  </w:tbl>
  <w:p w:rsidR="00B40AD7" w:rsidRPr="00277DC4" w:rsidRDefault="0099529E">
    <w:pPr>
      <w:pStyle w:val="Voettekst"/>
      <w:rPr>
        <w:lang w:val="en-US"/>
      </w:rPr>
    </w:pPr>
    <w:r>
      <w:rPr>
        <w:rFonts w:eastAsia="Verdana" w:cs="Verdana"/>
        <w:szCs w:val="18"/>
        <w:bdr w:val="nil"/>
      </w:rPr>
      <w:t xml:space="preserve">DC-CT 79 </w:t>
    </w:r>
    <w:proofErr w:type="spellStart"/>
    <w:r>
      <w:rPr>
        <w:rFonts w:eastAsia="Verdana" w:cs="Verdana"/>
        <w:szCs w:val="18"/>
        <w:bdr w:val="nil"/>
      </w:rPr>
      <w:t>draft</w:t>
    </w:r>
    <w:proofErr w:type="spellEnd"/>
    <w:r>
      <w:rPr>
        <w:rFonts w:eastAsia="Verdana" w:cs="Verdana"/>
        <w:szCs w:val="18"/>
        <w:bdr w:val="nil"/>
      </w:rPr>
      <w:t xml:space="preserve"> </w:t>
    </w:r>
    <w:proofErr w:type="spellStart"/>
    <w:r>
      <w:rPr>
        <w:rFonts w:eastAsia="Verdana" w:cs="Verdana"/>
        <w:szCs w:val="18"/>
        <w:bdr w:val="nil"/>
      </w:rPr>
      <w:t>incl</w:t>
    </w:r>
    <w:proofErr w:type="spellEnd"/>
    <w:r>
      <w:rPr>
        <w:rFonts w:eastAsia="Verdana" w:cs="Verdana"/>
        <w:szCs w:val="18"/>
        <w:bdr w:val="nil"/>
      </w:rPr>
      <w:t xml:space="preserve"> PUB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92F" w:rsidRDefault="0099529E">
      <w:pPr>
        <w:spacing w:after="0" w:line="240" w:lineRule="auto"/>
      </w:pPr>
      <w:r>
        <w:separator/>
      </w:r>
    </w:p>
  </w:footnote>
  <w:footnote w:type="continuationSeparator" w:id="0">
    <w:p w:rsidR="00BD392F" w:rsidRDefault="0099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3F"/>
    <w:multiLevelType w:val="hybridMultilevel"/>
    <w:tmpl w:val="920C4F70"/>
    <w:lvl w:ilvl="0" w:tplc="DD3498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84F7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885D4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A8A1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64AC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EF6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B8A5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2B4C9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FE8A0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329BE"/>
    <w:multiLevelType w:val="hybridMultilevel"/>
    <w:tmpl w:val="7396CF66"/>
    <w:lvl w:ilvl="0" w:tplc="1A42B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2FE79FA" w:tentative="1">
      <w:start w:val="1"/>
      <w:numFmt w:val="lowerLetter"/>
      <w:lvlText w:val="%2."/>
      <w:lvlJc w:val="left"/>
      <w:pPr>
        <w:ind w:left="1440" w:hanging="360"/>
      </w:pPr>
    </w:lvl>
    <w:lvl w:ilvl="2" w:tplc="EF2CF65A" w:tentative="1">
      <w:start w:val="1"/>
      <w:numFmt w:val="lowerRoman"/>
      <w:lvlText w:val="%3."/>
      <w:lvlJc w:val="right"/>
      <w:pPr>
        <w:ind w:left="2160" w:hanging="180"/>
      </w:pPr>
    </w:lvl>
    <w:lvl w:ilvl="3" w:tplc="91864100" w:tentative="1">
      <w:start w:val="1"/>
      <w:numFmt w:val="decimal"/>
      <w:lvlText w:val="%4."/>
      <w:lvlJc w:val="left"/>
      <w:pPr>
        <w:ind w:left="2880" w:hanging="360"/>
      </w:pPr>
    </w:lvl>
    <w:lvl w:ilvl="4" w:tplc="1F240E10" w:tentative="1">
      <w:start w:val="1"/>
      <w:numFmt w:val="lowerLetter"/>
      <w:lvlText w:val="%5."/>
      <w:lvlJc w:val="left"/>
      <w:pPr>
        <w:ind w:left="3600" w:hanging="360"/>
      </w:pPr>
    </w:lvl>
    <w:lvl w:ilvl="5" w:tplc="EF261010" w:tentative="1">
      <w:start w:val="1"/>
      <w:numFmt w:val="lowerRoman"/>
      <w:lvlText w:val="%6."/>
      <w:lvlJc w:val="right"/>
      <w:pPr>
        <w:ind w:left="4320" w:hanging="180"/>
      </w:pPr>
    </w:lvl>
    <w:lvl w:ilvl="6" w:tplc="900A3B8C" w:tentative="1">
      <w:start w:val="1"/>
      <w:numFmt w:val="decimal"/>
      <w:lvlText w:val="%7."/>
      <w:lvlJc w:val="left"/>
      <w:pPr>
        <w:ind w:left="5040" w:hanging="360"/>
      </w:pPr>
    </w:lvl>
    <w:lvl w:ilvl="7" w:tplc="F82C4D7A" w:tentative="1">
      <w:start w:val="1"/>
      <w:numFmt w:val="lowerLetter"/>
      <w:lvlText w:val="%8."/>
      <w:lvlJc w:val="left"/>
      <w:pPr>
        <w:ind w:left="5760" w:hanging="360"/>
      </w:pPr>
    </w:lvl>
    <w:lvl w:ilvl="8" w:tplc="A372C9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E0173"/>
    <w:multiLevelType w:val="hybridMultilevel"/>
    <w:tmpl w:val="07A82258"/>
    <w:lvl w:ilvl="0" w:tplc="B1E0628A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BC743F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90C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AF0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496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A0F0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ED2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7C9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8C91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33C1"/>
    <w:multiLevelType w:val="hybridMultilevel"/>
    <w:tmpl w:val="C2D05748"/>
    <w:lvl w:ilvl="0" w:tplc="0FC2D95E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22043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F62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42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26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643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41C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504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9E1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31C7F"/>
    <w:multiLevelType w:val="hybridMultilevel"/>
    <w:tmpl w:val="B75AAF10"/>
    <w:lvl w:ilvl="0" w:tplc="4B74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606424" w:tentative="1">
      <w:start w:val="1"/>
      <w:numFmt w:val="lowerLetter"/>
      <w:lvlText w:val="%2."/>
      <w:lvlJc w:val="left"/>
      <w:pPr>
        <w:ind w:left="1440" w:hanging="360"/>
      </w:pPr>
    </w:lvl>
    <w:lvl w:ilvl="2" w:tplc="430A5BB8" w:tentative="1">
      <w:start w:val="1"/>
      <w:numFmt w:val="lowerRoman"/>
      <w:lvlText w:val="%3."/>
      <w:lvlJc w:val="right"/>
      <w:pPr>
        <w:ind w:left="2160" w:hanging="180"/>
      </w:pPr>
    </w:lvl>
    <w:lvl w:ilvl="3" w:tplc="2E6C7018" w:tentative="1">
      <w:start w:val="1"/>
      <w:numFmt w:val="decimal"/>
      <w:lvlText w:val="%4."/>
      <w:lvlJc w:val="left"/>
      <w:pPr>
        <w:ind w:left="2880" w:hanging="360"/>
      </w:pPr>
    </w:lvl>
    <w:lvl w:ilvl="4" w:tplc="A82AF1A6" w:tentative="1">
      <w:start w:val="1"/>
      <w:numFmt w:val="lowerLetter"/>
      <w:lvlText w:val="%5."/>
      <w:lvlJc w:val="left"/>
      <w:pPr>
        <w:ind w:left="3600" w:hanging="360"/>
      </w:pPr>
    </w:lvl>
    <w:lvl w:ilvl="5" w:tplc="370C3578" w:tentative="1">
      <w:start w:val="1"/>
      <w:numFmt w:val="lowerRoman"/>
      <w:lvlText w:val="%6."/>
      <w:lvlJc w:val="right"/>
      <w:pPr>
        <w:ind w:left="4320" w:hanging="180"/>
      </w:pPr>
    </w:lvl>
    <w:lvl w:ilvl="6" w:tplc="B5503D56" w:tentative="1">
      <w:start w:val="1"/>
      <w:numFmt w:val="decimal"/>
      <w:lvlText w:val="%7."/>
      <w:lvlJc w:val="left"/>
      <w:pPr>
        <w:ind w:left="5040" w:hanging="360"/>
      </w:pPr>
    </w:lvl>
    <w:lvl w:ilvl="7" w:tplc="6AFA90DA" w:tentative="1">
      <w:start w:val="1"/>
      <w:numFmt w:val="lowerLetter"/>
      <w:lvlText w:val="%8."/>
      <w:lvlJc w:val="left"/>
      <w:pPr>
        <w:ind w:left="5760" w:hanging="360"/>
      </w:pPr>
    </w:lvl>
    <w:lvl w:ilvl="8" w:tplc="9B685D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A30BA"/>
    <w:multiLevelType w:val="hybridMultilevel"/>
    <w:tmpl w:val="64A8EA28"/>
    <w:lvl w:ilvl="0" w:tplc="5622DA90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85AC9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70A2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8B1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AEAD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2662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8C53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07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704B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E4504"/>
    <w:multiLevelType w:val="hybridMultilevel"/>
    <w:tmpl w:val="93861BE8"/>
    <w:lvl w:ilvl="0" w:tplc="221AA9DA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909C18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6277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C6C1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49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EEB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2E9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06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ED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759C3"/>
    <w:multiLevelType w:val="hybridMultilevel"/>
    <w:tmpl w:val="1E723B66"/>
    <w:lvl w:ilvl="0" w:tplc="E6D62B42">
      <w:start w:val="8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FC3C49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6E4E8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91C8A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DD0052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78031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0AA6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B27B5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F08A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1702AF"/>
    <w:multiLevelType w:val="hybridMultilevel"/>
    <w:tmpl w:val="DBD643EA"/>
    <w:lvl w:ilvl="0" w:tplc="23582BA2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669CC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529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80F3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80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08D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26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09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BCF6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551C8"/>
    <w:multiLevelType w:val="hybridMultilevel"/>
    <w:tmpl w:val="AB987BB8"/>
    <w:lvl w:ilvl="0" w:tplc="6966D27C">
      <w:start w:val="3"/>
      <w:numFmt w:val="decimal"/>
      <w:lvlText w:val="%1."/>
      <w:lvlJc w:val="left"/>
      <w:pPr>
        <w:ind w:left="360" w:hanging="360"/>
      </w:pPr>
      <w:rPr>
        <w:rFonts w:ascii="Verdana" w:eastAsia="Calibri" w:hAnsi="Verdana" w:hint="default"/>
        <w:color w:val="575757"/>
        <w:sz w:val="18"/>
      </w:rPr>
    </w:lvl>
    <w:lvl w:ilvl="1" w:tplc="9CCCA6C6" w:tentative="1">
      <w:start w:val="1"/>
      <w:numFmt w:val="lowerLetter"/>
      <w:lvlText w:val="%2."/>
      <w:lvlJc w:val="left"/>
      <w:pPr>
        <w:ind w:left="1080" w:hanging="360"/>
      </w:pPr>
    </w:lvl>
    <w:lvl w:ilvl="2" w:tplc="74964236" w:tentative="1">
      <w:start w:val="1"/>
      <w:numFmt w:val="lowerRoman"/>
      <w:lvlText w:val="%3."/>
      <w:lvlJc w:val="right"/>
      <w:pPr>
        <w:ind w:left="1800" w:hanging="180"/>
      </w:pPr>
    </w:lvl>
    <w:lvl w:ilvl="3" w:tplc="A0F09384" w:tentative="1">
      <w:start w:val="1"/>
      <w:numFmt w:val="decimal"/>
      <w:lvlText w:val="%4."/>
      <w:lvlJc w:val="left"/>
      <w:pPr>
        <w:ind w:left="2520" w:hanging="360"/>
      </w:pPr>
    </w:lvl>
    <w:lvl w:ilvl="4" w:tplc="DB4EE708" w:tentative="1">
      <w:start w:val="1"/>
      <w:numFmt w:val="lowerLetter"/>
      <w:lvlText w:val="%5."/>
      <w:lvlJc w:val="left"/>
      <w:pPr>
        <w:ind w:left="3240" w:hanging="360"/>
      </w:pPr>
    </w:lvl>
    <w:lvl w:ilvl="5" w:tplc="C868D584" w:tentative="1">
      <w:start w:val="1"/>
      <w:numFmt w:val="lowerRoman"/>
      <w:lvlText w:val="%6."/>
      <w:lvlJc w:val="right"/>
      <w:pPr>
        <w:ind w:left="3960" w:hanging="180"/>
      </w:pPr>
    </w:lvl>
    <w:lvl w:ilvl="6" w:tplc="D6ECBD74" w:tentative="1">
      <w:start w:val="1"/>
      <w:numFmt w:val="decimal"/>
      <w:lvlText w:val="%7."/>
      <w:lvlJc w:val="left"/>
      <w:pPr>
        <w:ind w:left="4680" w:hanging="360"/>
      </w:pPr>
    </w:lvl>
    <w:lvl w:ilvl="7" w:tplc="9738C954" w:tentative="1">
      <w:start w:val="1"/>
      <w:numFmt w:val="lowerLetter"/>
      <w:lvlText w:val="%8."/>
      <w:lvlJc w:val="left"/>
      <w:pPr>
        <w:ind w:left="5400" w:hanging="360"/>
      </w:pPr>
    </w:lvl>
    <w:lvl w:ilvl="8" w:tplc="4FFE3D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F2FCA"/>
    <w:multiLevelType w:val="hybridMultilevel"/>
    <w:tmpl w:val="41BE6650"/>
    <w:lvl w:ilvl="0" w:tplc="41389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B61082">
      <w:start w:val="1"/>
      <w:numFmt w:val="lowerLetter"/>
      <w:lvlText w:val="%2."/>
      <w:lvlJc w:val="left"/>
      <w:pPr>
        <w:ind w:left="1440" w:hanging="360"/>
      </w:pPr>
    </w:lvl>
    <w:lvl w:ilvl="2" w:tplc="C4DA5722">
      <w:start w:val="1"/>
      <w:numFmt w:val="lowerRoman"/>
      <w:lvlText w:val="%3."/>
      <w:lvlJc w:val="right"/>
      <w:pPr>
        <w:ind w:left="2160" w:hanging="180"/>
      </w:pPr>
    </w:lvl>
    <w:lvl w:ilvl="3" w:tplc="17D0E1AA" w:tentative="1">
      <w:start w:val="1"/>
      <w:numFmt w:val="decimal"/>
      <w:lvlText w:val="%4."/>
      <w:lvlJc w:val="left"/>
      <w:pPr>
        <w:ind w:left="2880" w:hanging="360"/>
      </w:pPr>
    </w:lvl>
    <w:lvl w:ilvl="4" w:tplc="F1222436" w:tentative="1">
      <w:start w:val="1"/>
      <w:numFmt w:val="lowerLetter"/>
      <w:lvlText w:val="%5."/>
      <w:lvlJc w:val="left"/>
      <w:pPr>
        <w:ind w:left="3600" w:hanging="360"/>
      </w:pPr>
    </w:lvl>
    <w:lvl w:ilvl="5" w:tplc="A6BC0606" w:tentative="1">
      <w:start w:val="1"/>
      <w:numFmt w:val="lowerRoman"/>
      <w:lvlText w:val="%6."/>
      <w:lvlJc w:val="right"/>
      <w:pPr>
        <w:ind w:left="4320" w:hanging="180"/>
      </w:pPr>
    </w:lvl>
    <w:lvl w:ilvl="6" w:tplc="96887E22" w:tentative="1">
      <w:start w:val="1"/>
      <w:numFmt w:val="decimal"/>
      <w:lvlText w:val="%7."/>
      <w:lvlJc w:val="left"/>
      <w:pPr>
        <w:ind w:left="5040" w:hanging="360"/>
      </w:pPr>
    </w:lvl>
    <w:lvl w:ilvl="7" w:tplc="649E5D7A" w:tentative="1">
      <w:start w:val="1"/>
      <w:numFmt w:val="lowerLetter"/>
      <w:lvlText w:val="%8."/>
      <w:lvlJc w:val="left"/>
      <w:pPr>
        <w:ind w:left="5760" w:hanging="360"/>
      </w:pPr>
    </w:lvl>
    <w:lvl w:ilvl="8" w:tplc="A322F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5C36"/>
    <w:multiLevelType w:val="hybridMultilevel"/>
    <w:tmpl w:val="7A523378"/>
    <w:lvl w:ilvl="0" w:tplc="8E10854C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3F1A3B4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61EE86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61985FC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532BE9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570AE5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1AA518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A0503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162D88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FBC0E09"/>
    <w:multiLevelType w:val="hybridMultilevel"/>
    <w:tmpl w:val="662068B2"/>
    <w:lvl w:ilvl="0" w:tplc="908CE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5829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A5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86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0CD9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7EC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AAF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E4F8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CC4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F464D"/>
    <w:multiLevelType w:val="hybridMultilevel"/>
    <w:tmpl w:val="FD404DEC"/>
    <w:lvl w:ilvl="0" w:tplc="683090B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4EB042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563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E85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7268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858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8E94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68C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8AB2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17D"/>
    <w:multiLevelType w:val="hybridMultilevel"/>
    <w:tmpl w:val="C37ABA58"/>
    <w:lvl w:ilvl="0" w:tplc="822AF3A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E8A0CA3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87659A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E8FF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8A3EF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A6CE2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CDE27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E9073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65434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376209"/>
    <w:multiLevelType w:val="hybridMultilevel"/>
    <w:tmpl w:val="FA24FF66"/>
    <w:lvl w:ilvl="0" w:tplc="984E529A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3C9471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9891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2A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08D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7C3A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700F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064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6E71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81F"/>
    <w:multiLevelType w:val="hybridMultilevel"/>
    <w:tmpl w:val="E0C6BE46"/>
    <w:lvl w:ilvl="0" w:tplc="3EA82B72">
      <w:start w:val="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E2C0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2D6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66ED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C6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7E36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08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2FB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22E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2515"/>
    <w:multiLevelType w:val="hybridMultilevel"/>
    <w:tmpl w:val="F0B25C28"/>
    <w:lvl w:ilvl="0" w:tplc="2BD85C8A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83CCB252" w:tentative="1">
      <w:start w:val="1"/>
      <w:numFmt w:val="lowerLetter"/>
      <w:lvlText w:val="%2."/>
      <w:lvlJc w:val="left"/>
      <w:pPr>
        <w:ind w:left="1788" w:hanging="360"/>
      </w:pPr>
    </w:lvl>
    <w:lvl w:ilvl="2" w:tplc="A0BA9980" w:tentative="1">
      <w:start w:val="1"/>
      <w:numFmt w:val="lowerRoman"/>
      <w:lvlText w:val="%3."/>
      <w:lvlJc w:val="right"/>
      <w:pPr>
        <w:ind w:left="2508" w:hanging="180"/>
      </w:pPr>
    </w:lvl>
    <w:lvl w:ilvl="3" w:tplc="634494DC" w:tentative="1">
      <w:start w:val="1"/>
      <w:numFmt w:val="decimal"/>
      <w:lvlText w:val="%4."/>
      <w:lvlJc w:val="left"/>
      <w:pPr>
        <w:ind w:left="3228" w:hanging="360"/>
      </w:pPr>
    </w:lvl>
    <w:lvl w:ilvl="4" w:tplc="4B380122" w:tentative="1">
      <w:start w:val="1"/>
      <w:numFmt w:val="lowerLetter"/>
      <w:lvlText w:val="%5."/>
      <w:lvlJc w:val="left"/>
      <w:pPr>
        <w:ind w:left="3948" w:hanging="360"/>
      </w:pPr>
    </w:lvl>
    <w:lvl w:ilvl="5" w:tplc="DDD004B6" w:tentative="1">
      <w:start w:val="1"/>
      <w:numFmt w:val="lowerRoman"/>
      <w:lvlText w:val="%6."/>
      <w:lvlJc w:val="right"/>
      <w:pPr>
        <w:ind w:left="4668" w:hanging="180"/>
      </w:pPr>
    </w:lvl>
    <w:lvl w:ilvl="6" w:tplc="FF48EFC2" w:tentative="1">
      <w:start w:val="1"/>
      <w:numFmt w:val="decimal"/>
      <w:lvlText w:val="%7."/>
      <w:lvlJc w:val="left"/>
      <w:pPr>
        <w:ind w:left="5388" w:hanging="360"/>
      </w:pPr>
    </w:lvl>
    <w:lvl w:ilvl="7" w:tplc="AF18A038" w:tentative="1">
      <w:start w:val="1"/>
      <w:numFmt w:val="lowerLetter"/>
      <w:lvlText w:val="%8."/>
      <w:lvlJc w:val="left"/>
      <w:pPr>
        <w:ind w:left="6108" w:hanging="360"/>
      </w:pPr>
    </w:lvl>
    <w:lvl w:ilvl="8" w:tplc="048A9EE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0C4606"/>
    <w:multiLevelType w:val="hybridMultilevel"/>
    <w:tmpl w:val="E13EA66E"/>
    <w:lvl w:ilvl="0" w:tplc="81785E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FE2E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40431B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DA89B9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50268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DE85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4AB5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2023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1A4D2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777225"/>
    <w:multiLevelType w:val="hybridMultilevel"/>
    <w:tmpl w:val="A9C42F2E"/>
    <w:lvl w:ilvl="0" w:tplc="78ACF12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C29A24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B0A2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7FABC3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E02045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D82AD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8EF5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765D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4EFE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84E86"/>
    <w:multiLevelType w:val="hybridMultilevel"/>
    <w:tmpl w:val="DB0E292A"/>
    <w:lvl w:ilvl="0" w:tplc="1652CED6">
      <w:start w:val="29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70A01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6AF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F47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2C6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042C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CC8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263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C7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83707"/>
    <w:multiLevelType w:val="hybridMultilevel"/>
    <w:tmpl w:val="6580367E"/>
    <w:lvl w:ilvl="0" w:tplc="144E74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610563A" w:tentative="1">
      <w:start w:val="1"/>
      <w:numFmt w:val="lowerLetter"/>
      <w:lvlText w:val="%2."/>
      <w:lvlJc w:val="left"/>
      <w:pPr>
        <w:ind w:left="1440" w:hanging="360"/>
      </w:pPr>
    </w:lvl>
    <w:lvl w:ilvl="2" w:tplc="3FB68BDC" w:tentative="1">
      <w:start w:val="1"/>
      <w:numFmt w:val="lowerRoman"/>
      <w:lvlText w:val="%3."/>
      <w:lvlJc w:val="right"/>
      <w:pPr>
        <w:ind w:left="2160" w:hanging="180"/>
      </w:pPr>
    </w:lvl>
    <w:lvl w:ilvl="3" w:tplc="0F08E170" w:tentative="1">
      <w:start w:val="1"/>
      <w:numFmt w:val="decimal"/>
      <w:lvlText w:val="%4."/>
      <w:lvlJc w:val="left"/>
      <w:pPr>
        <w:ind w:left="2880" w:hanging="360"/>
      </w:pPr>
    </w:lvl>
    <w:lvl w:ilvl="4" w:tplc="2F342352" w:tentative="1">
      <w:start w:val="1"/>
      <w:numFmt w:val="lowerLetter"/>
      <w:lvlText w:val="%5."/>
      <w:lvlJc w:val="left"/>
      <w:pPr>
        <w:ind w:left="3600" w:hanging="360"/>
      </w:pPr>
    </w:lvl>
    <w:lvl w:ilvl="5" w:tplc="5E567E74" w:tentative="1">
      <w:start w:val="1"/>
      <w:numFmt w:val="lowerRoman"/>
      <w:lvlText w:val="%6."/>
      <w:lvlJc w:val="right"/>
      <w:pPr>
        <w:ind w:left="4320" w:hanging="180"/>
      </w:pPr>
    </w:lvl>
    <w:lvl w:ilvl="6" w:tplc="992478E2" w:tentative="1">
      <w:start w:val="1"/>
      <w:numFmt w:val="decimal"/>
      <w:lvlText w:val="%7."/>
      <w:lvlJc w:val="left"/>
      <w:pPr>
        <w:ind w:left="5040" w:hanging="360"/>
      </w:pPr>
    </w:lvl>
    <w:lvl w:ilvl="7" w:tplc="D834ECDE" w:tentative="1">
      <w:start w:val="1"/>
      <w:numFmt w:val="lowerLetter"/>
      <w:lvlText w:val="%8."/>
      <w:lvlJc w:val="left"/>
      <w:pPr>
        <w:ind w:left="5760" w:hanging="360"/>
      </w:pPr>
    </w:lvl>
    <w:lvl w:ilvl="8" w:tplc="C2CA5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47E5"/>
    <w:multiLevelType w:val="hybridMultilevel"/>
    <w:tmpl w:val="05F01910"/>
    <w:lvl w:ilvl="0" w:tplc="9FE83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A08F52" w:tentative="1">
      <w:start w:val="1"/>
      <w:numFmt w:val="lowerLetter"/>
      <w:lvlText w:val="%2."/>
      <w:lvlJc w:val="left"/>
      <w:pPr>
        <w:ind w:left="1440" w:hanging="360"/>
      </w:pPr>
    </w:lvl>
    <w:lvl w:ilvl="2" w:tplc="BDF4D620" w:tentative="1">
      <w:start w:val="1"/>
      <w:numFmt w:val="lowerRoman"/>
      <w:lvlText w:val="%3."/>
      <w:lvlJc w:val="right"/>
      <w:pPr>
        <w:ind w:left="2160" w:hanging="180"/>
      </w:pPr>
    </w:lvl>
    <w:lvl w:ilvl="3" w:tplc="251E58E4" w:tentative="1">
      <w:start w:val="1"/>
      <w:numFmt w:val="decimal"/>
      <w:lvlText w:val="%4."/>
      <w:lvlJc w:val="left"/>
      <w:pPr>
        <w:ind w:left="2880" w:hanging="360"/>
      </w:pPr>
    </w:lvl>
    <w:lvl w:ilvl="4" w:tplc="88FA8034" w:tentative="1">
      <w:start w:val="1"/>
      <w:numFmt w:val="lowerLetter"/>
      <w:lvlText w:val="%5."/>
      <w:lvlJc w:val="left"/>
      <w:pPr>
        <w:ind w:left="3600" w:hanging="360"/>
      </w:pPr>
    </w:lvl>
    <w:lvl w:ilvl="5" w:tplc="CA1E7E92" w:tentative="1">
      <w:start w:val="1"/>
      <w:numFmt w:val="lowerRoman"/>
      <w:lvlText w:val="%6."/>
      <w:lvlJc w:val="right"/>
      <w:pPr>
        <w:ind w:left="4320" w:hanging="180"/>
      </w:pPr>
    </w:lvl>
    <w:lvl w:ilvl="6" w:tplc="4414FEA2" w:tentative="1">
      <w:start w:val="1"/>
      <w:numFmt w:val="decimal"/>
      <w:lvlText w:val="%7."/>
      <w:lvlJc w:val="left"/>
      <w:pPr>
        <w:ind w:left="5040" w:hanging="360"/>
      </w:pPr>
    </w:lvl>
    <w:lvl w:ilvl="7" w:tplc="397CCFB6" w:tentative="1">
      <w:start w:val="1"/>
      <w:numFmt w:val="lowerLetter"/>
      <w:lvlText w:val="%8."/>
      <w:lvlJc w:val="left"/>
      <w:pPr>
        <w:ind w:left="5760" w:hanging="360"/>
      </w:pPr>
    </w:lvl>
    <w:lvl w:ilvl="8" w:tplc="F408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782"/>
    <w:multiLevelType w:val="hybridMultilevel"/>
    <w:tmpl w:val="3162DA66"/>
    <w:lvl w:ilvl="0" w:tplc="F552D8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823E92" w:tentative="1">
      <w:start w:val="1"/>
      <w:numFmt w:val="lowerLetter"/>
      <w:lvlText w:val="%2."/>
      <w:lvlJc w:val="left"/>
      <w:pPr>
        <w:ind w:left="1440" w:hanging="360"/>
      </w:pPr>
    </w:lvl>
    <w:lvl w:ilvl="2" w:tplc="C1E604CC" w:tentative="1">
      <w:start w:val="1"/>
      <w:numFmt w:val="lowerRoman"/>
      <w:lvlText w:val="%3."/>
      <w:lvlJc w:val="right"/>
      <w:pPr>
        <w:ind w:left="2160" w:hanging="180"/>
      </w:pPr>
    </w:lvl>
    <w:lvl w:ilvl="3" w:tplc="45923EC8" w:tentative="1">
      <w:start w:val="1"/>
      <w:numFmt w:val="decimal"/>
      <w:lvlText w:val="%4."/>
      <w:lvlJc w:val="left"/>
      <w:pPr>
        <w:ind w:left="2880" w:hanging="360"/>
      </w:pPr>
    </w:lvl>
    <w:lvl w:ilvl="4" w:tplc="ED3A4CBA" w:tentative="1">
      <w:start w:val="1"/>
      <w:numFmt w:val="lowerLetter"/>
      <w:lvlText w:val="%5."/>
      <w:lvlJc w:val="left"/>
      <w:pPr>
        <w:ind w:left="3600" w:hanging="360"/>
      </w:pPr>
    </w:lvl>
    <w:lvl w:ilvl="5" w:tplc="09A0C07E" w:tentative="1">
      <w:start w:val="1"/>
      <w:numFmt w:val="lowerRoman"/>
      <w:lvlText w:val="%6."/>
      <w:lvlJc w:val="right"/>
      <w:pPr>
        <w:ind w:left="4320" w:hanging="180"/>
      </w:pPr>
    </w:lvl>
    <w:lvl w:ilvl="6" w:tplc="3134F38A" w:tentative="1">
      <w:start w:val="1"/>
      <w:numFmt w:val="decimal"/>
      <w:lvlText w:val="%7."/>
      <w:lvlJc w:val="left"/>
      <w:pPr>
        <w:ind w:left="5040" w:hanging="360"/>
      </w:pPr>
    </w:lvl>
    <w:lvl w:ilvl="7" w:tplc="7702EFAC" w:tentative="1">
      <w:start w:val="1"/>
      <w:numFmt w:val="lowerLetter"/>
      <w:lvlText w:val="%8."/>
      <w:lvlJc w:val="left"/>
      <w:pPr>
        <w:ind w:left="5760" w:hanging="360"/>
      </w:pPr>
    </w:lvl>
    <w:lvl w:ilvl="8" w:tplc="212852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40E30"/>
    <w:multiLevelType w:val="hybridMultilevel"/>
    <w:tmpl w:val="395CE2A0"/>
    <w:lvl w:ilvl="0" w:tplc="B538AB0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6EA26FA" w:tentative="1">
      <w:start w:val="1"/>
      <w:numFmt w:val="lowerLetter"/>
      <w:lvlText w:val="%2."/>
      <w:lvlJc w:val="left"/>
      <w:pPr>
        <w:ind w:left="1440" w:hanging="360"/>
      </w:pPr>
    </w:lvl>
    <w:lvl w:ilvl="2" w:tplc="B7E09BA4" w:tentative="1">
      <w:start w:val="1"/>
      <w:numFmt w:val="lowerRoman"/>
      <w:lvlText w:val="%3."/>
      <w:lvlJc w:val="right"/>
      <w:pPr>
        <w:ind w:left="2160" w:hanging="180"/>
      </w:pPr>
    </w:lvl>
    <w:lvl w:ilvl="3" w:tplc="5D141E2C" w:tentative="1">
      <w:start w:val="1"/>
      <w:numFmt w:val="decimal"/>
      <w:lvlText w:val="%4."/>
      <w:lvlJc w:val="left"/>
      <w:pPr>
        <w:ind w:left="2880" w:hanging="360"/>
      </w:pPr>
    </w:lvl>
    <w:lvl w:ilvl="4" w:tplc="0548DB90" w:tentative="1">
      <w:start w:val="1"/>
      <w:numFmt w:val="lowerLetter"/>
      <w:lvlText w:val="%5."/>
      <w:lvlJc w:val="left"/>
      <w:pPr>
        <w:ind w:left="3600" w:hanging="360"/>
      </w:pPr>
    </w:lvl>
    <w:lvl w:ilvl="5" w:tplc="AEB250E2" w:tentative="1">
      <w:start w:val="1"/>
      <w:numFmt w:val="lowerRoman"/>
      <w:lvlText w:val="%6."/>
      <w:lvlJc w:val="right"/>
      <w:pPr>
        <w:ind w:left="4320" w:hanging="180"/>
      </w:pPr>
    </w:lvl>
    <w:lvl w:ilvl="6" w:tplc="8236BB66" w:tentative="1">
      <w:start w:val="1"/>
      <w:numFmt w:val="decimal"/>
      <w:lvlText w:val="%7."/>
      <w:lvlJc w:val="left"/>
      <w:pPr>
        <w:ind w:left="5040" w:hanging="360"/>
      </w:pPr>
    </w:lvl>
    <w:lvl w:ilvl="7" w:tplc="C83052EE" w:tentative="1">
      <w:start w:val="1"/>
      <w:numFmt w:val="lowerLetter"/>
      <w:lvlText w:val="%8."/>
      <w:lvlJc w:val="left"/>
      <w:pPr>
        <w:ind w:left="5760" w:hanging="360"/>
      </w:pPr>
    </w:lvl>
    <w:lvl w:ilvl="8" w:tplc="FF1460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0449A"/>
    <w:multiLevelType w:val="hybridMultilevel"/>
    <w:tmpl w:val="04441208"/>
    <w:lvl w:ilvl="0" w:tplc="86C48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963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64E0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90A39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86DC4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8224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4876A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0E19B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9B42FB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284EF1"/>
    <w:multiLevelType w:val="hybridMultilevel"/>
    <w:tmpl w:val="ACF4BA68"/>
    <w:lvl w:ilvl="0" w:tplc="C0AC3CF0"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12F8F65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3B0782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D8A888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FD4B03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9185FA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82E4CBC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136B12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E0D4CAF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C57079"/>
    <w:multiLevelType w:val="hybridMultilevel"/>
    <w:tmpl w:val="2B301FF6"/>
    <w:lvl w:ilvl="0" w:tplc="26BEB7B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7634F6" w:tentative="1">
      <w:start w:val="1"/>
      <w:numFmt w:val="lowerLetter"/>
      <w:lvlText w:val="%2."/>
      <w:lvlJc w:val="left"/>
      <w:pPr>
        <w:ind w:left="1440" w:hanging="360"/>
      </w:pPr>
    </w:lvl>
    <w:lvl w:ilvl="2" w:tplc="0C34953E" w:tentative="1">
      <w:start w:val="1"/>
      <w:numFmt w:val="lowerRoman"/>
      <w:lvlText w:val="%3."/>
      <w:lvlJc w:val="right"/>
      <w:pPr>
        <w:ind w:left="2160" w:hanging="180"/>
      </w:pPr>
    </w:lvl>
    <w:lvl w:ilvl="3" w:tplc="18FCCF4C" w:tentative="1">
      <w:start w:val="1"/>
      <w:numFmt w:val="decimal"/>
      <w:lvlText w:val="%4."/>
      <w:lvlJc w:val="left"/>
      <w:pPr>
        <w:ind w:left="2880" w:hanging="360"/>
      </w:pPr>
    </w:lvl>
    <w:lvl w:ilvl="4" w:tplc="14C88332" w:tentative="1">
      <w:start w:val="1"/>
      <w:numFmt w:val="lowerLetter"/>
      <w:lvlText w:val="%5."/>
      <w:lvlJc w:val="left"/>
      <w:pPr>
        <w:ind w:left="3600" w:hanging="360"/>
      </w:pPr>
    </w:lvl>
    <w:lvl w:ilvl="5" w:tplc="B972BB36" w:tentative="1">
      <w:start w:val="1"/>
      <w:numFmt w:val="lowerRoman"/>
      <w:lvlText w:val="%6."/>
      <w:lvlJc w:val="right"/>
      <w:pPr>
        <w:ind w:left="4320" w:hanging="180"/>
      </w:pPr>
    </w:lvl>
    <w:lvl w:ilvl="6" w:tplc="7C6EF010" w:tentative="1">
      <w:start w:val="1"/>
      <w:numFmt w:val="decimal"/>
      <w:lvlText w:val="%7."/>
      <w:lvlJc w:val="left"/>
      <w:pPr>
        <w:ind w:left="5040" w:hanging="360"/>
      </w:pPr>
    </w:lvl>
    <w:lvl w:ilvl="7" w:tplc="18582976" w:tentative="1">
      <w:start w:val="1"/>
      <w:numFmt w:val="lowerLetter"/>
      <w:lvlText w:val="%8."/>
      <w:lvlJc w:val="left"/>
      <w:pPr>
        <w:ind w:left="5760" w:hanging="360"/>
      </w:pPr>
    </w:lvl>
    <w:lvl w:ilvl="8" w:tplc="FF4216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2430C"/>
    <w:multiLevelType w:val="hybridMultilevel"/>
    <w:tmpl w:val="A310409E"/>
    <w:lvl w:ilvl="0" w:tplc="69CE5C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D716F0D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8F090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B6ED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55A1D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D98D7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F8C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5CC7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5EFD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316528"/>
    <w:multiLevelType w:val="hybridMultilevel"/>
    <w:tmpl w:val="D9CAA0AE"/>
    <w:lvl w:ilvl="0" w:tplc="D3B8D8B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67546B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B029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E7D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E71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07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CA6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2F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48A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21442"/>
    <w:multiLevelType w:val="hybridMultilevel"/>
    <w:tmpl w:val="53CADE8C"/>
    <w:lvl w:ilvl="0" w:tplc="8F122E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4A06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E8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D2AA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5646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BCE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86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21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ECD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0371CD"/>
    <w:multiLevelType w:val="hybridMultilevel"/>
    <w:tmpl w:val="4FD406AA"/>
    <w:lvl w:ilvl="0" w:tplc="6C9E55EC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575757"/>
        <w:sz w:val="18"/>
      </w:rPr>
    </w:lvl>
    <w:lvl w:ilvl="1" w:tplc="B1520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6C4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D2A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C19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5EC2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4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90D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5497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DFE"/>
    <w:multiLevelType w:val="hybridMultilevel"/>
    <w:tmpl w:val="BDACEB56"/>
    <w:lvl w:ilvl="0" w:tplc="9ABCC642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8F94B9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384C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C05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DE8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F8F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0650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1071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5407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2065D"/>
    <w:multiLevelType w:val="hybridMultilevel"/>
    <w:tmpl w:val="1C10F7F4"/>
    <w:lvl w:ilvl="0" w:tplc="367CA5B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E744C0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5AD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9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465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1CB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E99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607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35A12"/>
    <w:multiLevelType w:val="hybridMultilevel"/>
    <w:tmpl w:val="84D2EE50"/>
    <w:lvl w:ilvl="0" w:tplc="C122D8FE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243EA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985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ACB4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928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D88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765D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A19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AACD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F37AE"/>
    <w:multiLevelType w:val="hybridMultilevel"/>
    <w:tmpl w:val="43428B84"/>
    <w:lvl w:ilvl="0" w:tplc="1C52FCE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33CABA6" w:tentative="1">
      <w:start w:val="1"/>
      <w:numFmt w:val="lowerLetter"/>
      <w:lvlText w:val="%2."/>
      <w:lvlJc w:val="left"/>
      <w:pPr>
        <w:ind w:left="1440" w:hanging="360"/>
      </w:pPr>
    </w:lvl>
    <w:lvl w:ilvl="2" w:tplc="733EAF24" w:tentative="1">
      <w:start w:val="1"/>
      <w:numFmt w:val="lowerRoman"/>
      <w:lvlText w:val="%3."/>
      <w:lvlJc w:val="right"/>
      <w:pPr>
        <w:ind w:left="2160" w:hanging="180"/>
      </w:pPr>
    </w:lvl>
    <w:lvl w:ilvl="3" w:tplc="86E0E324" w:tentative="1">
      <w:start w:val="1"/>
      <w:numFmt w:val="decimal"/>
      <w:lvlText w:val="%4."/>
      <w:lvlJc w:val="left"/>
      <w:pPr>
        <w:ind w:left="2880" w:hanging="360"/>
      </w:pPr>
    </w:lvl>
    <w:lvl w:ilvl="4" w:tplc="9BF6997A" w:tentative="1">
      <w:start w:val="1"/>
      <w:numFmt w:val="lowerLetter"/>
      <w:lvlText w:val="%5."/>
      <w:lvlJc w:val="left"/>
      <w:pPr>
        <w:ind w:left="3600" w:hanging="360"/>
      </w:pPr>
    </w:lvl>
    <w:lvl w:ilvl="5" w:tplc="7ACC6B18" w:tentative="1">
      <w:start w:val="1"/>
      <w:numFmt w:val="lowerRoman"/>
      <w:lvlText w:val="%6."/>
      <w:lvlJc w:val="right"/>
      <w:pPr>
        <w:ind w:left="4320" w:hanging="180"/>
      </w:pPr>
    </w:lvl>
    <w:lvl w:ilvl="6" w:tplc="D7E063EA" w:tentative="1">
      <w:start w:val="1"/>
      <w:numFmt w:val="decimal"/>
      <w:lvlText w:val="%7."/>
      <w:lvlJc w:val="left"/>
      <w:pPr>
        <w:ind w:left="5040" w:hanging="360"/>
      </w:pPr>
    </w:lvl>
    <w:lvl w:ilvl="7" w:tplc="67C80408" w:tentative="1">
      <w:start w:val="1"/>
      <w:numFmt w:val="lowerLetter"/>
      <w:lvlText w:val="%8."/>
      <w:lvlJc w:val="left"/>
      <w:pPr>
        <w:ind w:left="5760" w:hanging="360"/>
      </w:pPr>
    </w:lvl>
    <w:lvl w:ilvl="8" w:tplc="F1306C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8604F"/>
    <w:multiLevelType w:val="hybridMultilevel"/>
    <w:tmpl w:val="0120A9E2"/>
    <w:lvl w:ilvl="0" w:tplc="B5CA8DB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000000"/>
      </w:rPr>
    </w:lvl>
    <w:lvl w:ilvl="1" w:tplc="45BC9F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56B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A4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020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6E9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43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5E5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4BD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144ED4"/>
    <w:multiLevelType w:val="hybridMultilevel"/>
    <w:tmpl w:val="5BC64CFA"/>
    <w:lvl w:ilvl="0" w:tplc="D6EE1B3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75AE0C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A076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4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DC6A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5CF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707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4D9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24D0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07C97"/>
    <w:multiLevelType w:val="hybridMultilevel"/>
    <w:tmpl w:val="462ED0FE"/>
    <w:lvl w:ilvl="0" w:tplc="04360332">
      <w:start w:val="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480B4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FC44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28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0E7B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2D3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E0E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4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F48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10"/>
  </w:num>
  <w:num w:numId="4">
    <w:abstractNumId w:val="33"/>
  </w:num>
  <w:num w:numId="5">
    <w:abstractNumId w:val="22"/>
  </w:num>
  <w:num w:numId="6">
    <w:abstractNumId w:val="21"/>
  </w:num>
  <w:num w:numId="7">
    <w:abstractNumId w:val="27"/>
  </w:num>
  <w:num w:numId="8">
    <w:abstractNumId w:val="13"/>
  </w:num>
  <w:num w:numId="9">
    <w:abstractNumId w:val="26"/>
  </w:num>
  <w:num w:numId="10">
    <w:abstractNumId w:val="11"/>
  </w:num>
  <w:num w:numId="11">
    <w:abstractNumId w:val="34"/>
  </w:num>
  <w:num w:numId="12">
    <w:abstractNumId w:val="3"/>
  </w:num>
  <w:num w:numId="13">
    <w:abstractNumId w:val="30"/>
  </w:num>
  <w:num w:numId="14">
    <w:abstractNumId w:val="6"/>
  </w:num>
  <w:num w:numId="15">
    <w:abstractNumId w:val="28"/>
  </w:num>
  <w:num w:numId="16">
    <w:abstractNumId w:val="19"/>
  </w:num>
  <w:num w:numId="17">
    <w:abstractNumId w:val="14"/>
  </w:num>
  <w:num w:numId="18">
    <w:abstractNumId w:val="16"/>
  </w:num>
  <w:num w:numId="19">
    <w:abstractNumId w:val="23"/>
  </w:num>
  <w:num w:numId="20">
    <w:abstractNumId w:val="7"/>
  </w:num>
  <w:num w:numId="21">
    <w:abstractNumId w:val="17"/>
  </w:num>
  <w:num w:numId="22">
    <w:abstractNumId w:val="31"/>
  </w:num>
  <w:num w:numId="23">
    <w:abstractNumId w:val="5"/>
  </w:num>
  <w:num w:numId="24">
    <w:abstractNumId w:val="20"/>
  </w:num>
  <w:num w:numId="25">
    <w:abstractNumId w:val="25"/>
  </w:num>
  <w:num w:numId="26">
    <w:abstractNumId w:val="12"/>
  </w:num>
  <w:num w:numId="27">
    <w:abstractNumId w:val="32"/>
  </w:num>
  <w:num w:numId="28">
    <w:abstractNumId w:val="37"/>
  </w:num>
  <w:num w:numId="29">
    <w:abstractNumId w:val="18"/>
  </w:num>
  <w:num w:numId="30">
    <w:abstractNumId w:val="2"/>
  </w:num>
  <w:num w:numId="31">
    <w:abstractNumId w:val="4"/>
  </w:num>
  <w:num w:numId="32">
    <w:abstractNumId w:val="12"/>
  </w:num>
  <w:num w:numId="33">
    <w:abstractNumId w:val="9"/>
  </w:num>
  <w:num w:numId="34">
    <w:abstractNumId w:val="15"/>
  </w:num>
  <w:num w:numId="35">
    <w:abstractNumId w:val="36"/>
  </w:num>
  <w:num w:numId="36">
    <w:abstractNumId w:val="38"/>
  </w:num>
  <w:num w:numId="37">
    <w:abstractNumId w:val="24"/>
  </w:num>
  <w:num w:numId="38">
    <w:abstractNumId w:val="29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ED"/>
    <w:rsid w:val="000C77A2"/>
    <w:rsid w:val="000F5DB1"/>
    <w:rsid w:val="001A18E0"/>
    <w:rsid w:val="002451ED"/>
    <w:rsid w:val="003410B6"/>
    <w:rsid w:val="005136AC"/>
    <w:rsid w:val="00773E18"/>
    <w:rsid w:val="00883F9F"/>
    <w:rsid w:val="0099529E"/>
    <w:rsid w:val="00BD392F"/>
    <w:rsid w:val="00C753F0"/>
    <w:rsid w:val="00E3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D32BD675-C3D4-4211-8A08-21D9C462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17F5E"/>
    <w:pPr>
      <w:spacing w:line="300" w:lineRule="auto"/>
      <w:jc w:val="both"/>
    </w:pPr>
    <w:rPr>
      <w:rFonts w:ascii="Verdana" w:eastAsia="Calibri" w:hAnsi="Verdana" w:cs="Times New Roman"/>
      <w:color w:val="575757"/>
      <w:sz w:val="18"/>
    </w:rPr>
  </w:style>
  <w:style w:type="paragraph" w:styleId="Kop1">
    <w:name w:val="heading 1"/>
    <w:basedOn w:val="Standaard"/>
    <w:next w:val="Standaard"/>
    <w:link w:val="Kop1Char"/>
    <w:qFormat/>
    <w:rsid w:val="00321407"/>
    <w:pPr>
      <w:jc w:val="left"/>
      <w:outlineLvl w:val="0"/>
    </w:pPr>
    <w:rPr>
      <w:rFonts w:asciiTheme="minorHAnsi" w:eastAsia="Times New Roman" w:hAnsiTheme="minorHAnsi"/>
      <w:b/>
      <w:bCs/>
      <w:color w:val="729BC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6655B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6655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655B"/>
    <w:rPr>
      <w:rFonts w:ascii="Tahoma" w:eastAsia="Calibri" w:hAnsi="Tahoma" w:cs="Tahoma"/>
      <w:color w:val="575757"/>
      <w:sz w:val="16"/>
      <w:szCs w:val="16"/>
    </w:rPr>
  </w:style>
  <w:style w:type="paragraph" w:styleId="Lijstalinea">
    <w:name w:val="List Paragraph"/>
    <w:basedOn w:val="Standaard"/>
    <w:uiPriority w:val="34"/>
    <w:qFormat/>
    <w:rsid w:val="00865711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420AA3"/>
    <w:rPr>
      <w:color w:val="808080"/>
    </w:rPr>
  </w:style>
  <w:style w:type="character" w:styleId="Intensievebenadrukking">
    <w:name w:val="Intense Emphasis"/>
    <w:basedOn w:val="Standaardalinea-lettertype"/>
    <w:uiPriority w:val="21"/>
    <w:qFormat/>
    <w:rsid w:val="001D2CEB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1D2CEB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D2CEB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ED654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7">
    <w:name w:val="A7"/>
    <w:uiPriority w:val="99"/>
    <w:rsid w:val="00ED6546"/>
    <w:rPr>
      <w:rFonts w:cs="Verdana"/>
      <w:color w:val="000000"/>
      <w:sz w:val="20"/>
      <w:szCs w:val="20"/>
    </w:rPr>
  </w:style>
  <w:style w:type="character" w:customStyle="1" w:styleId="A4">
    <w:name w:val="A4"/>
    <w:uiPriority w:val="99"/>
    <w:rsid w:val="00ED6546"/>
    <w:rPr>
      <w:rFonts w:cs="Verdana"/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ED6546"/>
    <w:pPr>
      <w:spacing w:line="241" w:lineRule="atLeast"/>
    </w:pPr>
    <w:rPr>
      <w:rFonts w:cstheme="minorBidi"/>
      <w:color w:val="auto"/>
    </w:rPr>
  </w:style>
  <w:style w:type="character" w:customStyle="1" w:styleId="Style1">
    <w:name w:val="Style1"/>
    <w:basedOn w:val="Standaardalinea-lettertype"/>
    <w:uiPriority w:val="1"/>
    <w:rsid w:val="007B1670"/>
    <w:rPr>
      <w:bdr w:val="single" w:sz="4" w:space="0" w:color="auto"/>
    </w:rPr>
  </w:style>
  <w:style w:type="character" w:customStyle="1" w:styleId="Style2">
    <w:name w:val="Style2"/>
    <w:basedOn w:val="Standaardalinea-lettertype"/>
    <w:uiPriority w:val="1"/>
    <w:rsid w:val="002178F4"/>
    <w:rPr>
      <w:i/>
      <w:color w:val="76923C" w:themeColor="accent3" w:themeShade="BF"/>
      <w:sz w:val="12"/>
    </w:rPr>
  </w:style>
  <w:style w:type="paragraph" w:customStyle="1" w:styleId="Style3">
    <w:name w:val="Style3"/>
    <w:basedOn w:val="Standaard"/>
    <w:qFormat/>
    <w:rsid w:val="00817F5E"/>
    <w:pPr>
      <w:spacing w:before="120" w:after="120" w:line="240" w:lineRule="auto"/>
      <w:jc w:val="left"/>
    </w:pPr>
    <w:rPr>
      <w:color w:val="76923C" w:themeColor="accent3" w:themeShade="BF"/>
      <w:sz w:val="16"/>
      <w:szCs w:val="20"/>
      <w:lang w:val="fr-FR"/>
    </w:rPr>
  </w:style>
  <w:style w:type="table" w:customStyle="1" w:styleId="LightList-Accent11">
    <w:name w:val="Light List - Accent 11"/>
    <w:basedOn w:val="Standaardtabel"/>
    <w:uiPriority w:val="61"/>
    <w:rsid w:val="001B521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raster">
    <w:name w:val="Table Grid"/>
    <w:basedOn w:val="Standaardtabel"/>
    <w:uiPriority w:val="59"/>
    <w:rsid w:val="00B1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D82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0D6"/>
    <w:rPr>
      <w:rFonts w:ascii="Verdana" w:eastAsia="Calibri" w:hAnsi="Verdana" w:cs="Times New Roman"/>
      <w:color w:val="575757"/>
      <w:sz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936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936D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936DC"/>
    <w:rPr>
      <w:rFonts w:ascii="Verdana" w:eastAsia="Calibri" w:hAnsi="Verdana" w:cs="Times New Roman"/>
      <w:color w:val="575757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936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936DC"/>
    <w:rPr>
      <w:rFonts w:ascii="Verdana" w:eastAsia="Calibri" w:hAnsi="Verdana" w:cs="Times New Roman"/>
      <w:b/>
      <w:bCs/>
      <w:color w:val="575757"/>
      <w:sz w:val="20"/>
      <w:szCs w:val="20"/>
    </w:rPr>
  </w:style>
  <w:style w:type="character" w:customStyle="1" w:styleId="Kop1Char">
    <w:name w:val="Kop 1 Char"/>
    <w:basedOn w:val="Standaardalinea-lettertype"/>
    <w:link w:val="Kop1"/>
    <w:rsid w:val="00321407"/>
    <w:rPr>
      <w:rFonts w:eastAsia="Times New Roman" w:cs="Times New Roman"/>
      <w:b/>
      <w:bCs/>
      <w:color w:val="729BC8"/>
      <w:sz w:val="24"/>
      <w:szCs w:val="24"/>
    </w:rPr>
  </w:style>
  <w:style w:type="paragraph" w:styleId="Revisie">
    <w:name w:val="Revision"/>
    <w:hidden/>
    <w:uiPriority w:val="99"/>
    <w:semiHidden/>
    <w:rsid w:val="004B7537"/>
    <w:pPr>
      <w:spacing w:after="0" w:line="240" w:lineRule="auto"/>
    </w:pPr>
    <w:rPr>
      <w:rFonts w:ascii="Verdana" w:eastAsia="Calibri" w:hAnsi="Verdana" w:cs="Times New Roman"/>
      <w:color w:val="575757"/>
      <w:sz w:val="18"/>
    </w:rPr>
  </w:style>
  <w:style w:type="character" w:styleId="Hyperlink">
    <w:name w:val="Hyperlink"/>
    <w:basedOn w:val="Standaardalinea-lettertype"/>
    <w:uiPriority w:val="99"/>
    <w:unhideWhenUsed/>
    <w:rsid w:val="00EB2E8B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633D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auto"/>
      <w:sz w:val="24"/>
      <w:szCs w:val="24"/>
      <w:lang w:val="en-GB" w:eastAsia="en-GB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7577"/>
    <w:pPr>
      <w:spacing w:after="0" w:line="240" w:lineRule="auto"/>
      <w:jc w:val="left"/>
    </w:pPr>
    <w:rPr>
      <w:rFonts w:ascii="Calibri" w:eastAsiaTheme="minorHAnsi" w:hAnsi="Calibri" w:cs="Consolas"/>
      <w:color w:val="auto"/>
      <w:sz w:val="22"/>
      <w:szCs w:val="21"/>
      <w:lang w:val="en-GB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7577"/>
    <w:rPr>
      <w:rFonts w:ascii="Calibri" w:hAnsi="Calibri" w:cs="Consolas"/>
      <w:szCs w:val="21"/>
      <w:lang w:val="en-GB"/>
    </w:rPr>
  </w:style>
  <w:style w:type="table" w:customStyle="1" w:styleId="LightList-Accent111">
    <w:name w:val="Light List - Accent 111"/>
    <w:basedOn w:val="Standaardtabel"/>
    <w:uiPriority w:val="61"/>
    <w:rsid w:val="000804F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C9B54-EEF4-4FE1-A004-9CACC47B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FAGG-AFMPS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Coppée Augustin</dc:creator>
  <cp:lastModifiedBy>Moens Astrid</cp:lastModifiedBy>
  <cp:revision>5</cp:revision>
  <cp:lastPrinted>2018-12-18T17:02:00Z</cp:lastPrinted>
  <dcterms:created xsi:type="dcterms:W3CDTF">2019-09-04T14:01:00Z</dcterms:created>
  <dcterms:modified xsi:type="dcterms:W3CDTF">2019-09-04T14:26:00Z</dcterms:modified>
</cp:coreProperties>
</file>